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4959" w:rsidRDefault="0033447E">
      <w:pPr>
        <w:pStyle w:val="CorpsA"/>
        <w:spacing w:after="0" w:line="360" w:lineRule="auto"/>
        <w:jc w:val="center"/>
        <w:rPr>
          <w:rFonts w:ascii="Garamond" w:hAnsi="Garamond"/>
          <w:b/>
          <w:bCs/>
          <w:sz w:val="24"/>
          <w:szCs w:val="24"/>
        </w:rPr>
      </w:pPr>
      <w:bookmarkStart w:id="0" w:name="_GoBack"/>
      <w:bookmarkEnd w:id="0"/>
      <w:r>
        <w:rPr>
          <w:rFonts w:ascii="Garamond" w:hAnsi="Garamond"/>
          <w:noProof/>
        </w:rPr>
        <w:drawing>
          <wp:inline distT="0" distB="0" distL="0" distR="0">
            <wp:extent cx="4762500" cy="805816"/>
            <wp:effectExtent l="0" t="0" r="0" b="0"/>
            <wp:docPr id="1073741825" name="officeArt object" descr="Image 9"/>
            <wp:cNvGraphicFramePr/>
            <a:graphic xmlns:a="http://schemas.openxmlformats.org/drawingml/2006/main">
              <a:graphicData uri="http://schemas.openxmlformats.org/drawingml/2006/picture">
                <pic:pic xmlns:pic="http://schemas.openxmlformats.org/drawingml/2006/picture">
                  <pic:nvPicPr>
                    <pic:cNvPr id="1073741825" name="Image 9" descr="Image 9"/>
                    <pic:cNvPicPr>
                      <a:picLocks noChangeAspect="1"/>
                    </pic:cNvPicPr>
                  </pic:nvPicPr>
                  <pic:blipFill>
                    <a:blip r:embed="rId7">
                      <a:extLst/>
                    </a:blip>
                    <a:stretch>
                      <a:fillRect/>
                    </a:stretch>
                  </pic:blipFill>
                  <pic:spPr>
                    <a:xfrm>
                      <a:off x="0" y="0"/>
                      <a:ext cx="4762500" cy="805816"/>
                    </a:xfrm>
                    <a:prstGeom prst="rect">
                      <a:avLst/>
                    </a:prstGeom>
                    <a:ln w="12700" cap="flat">
                      <a:noFill/>
                      <a:miter lim="400000"/>
                    </a:ln>
                    <a:effectLst/>
                  </pic:spPr>
                </pic:pic>
              </a:graphicData>
            </a:graphic>
          </wp:inline>
        </w:drawing>
      </w:r>
    </w:p>
    <w:p w:rsidR="00704959" w:rsidRDefault="0033447E">
      <w:pPr>
        <w:pStyle w:val="CorpsA"/>
        <w:spacing w:after="0" w:line="360" w:lineRule="auto"/>
        <w:jc w:val="both"/>
        <w:rPr>
          <w:rFonts w:ascii="Garamond" w:eastAsia="Garamond" w:hAnsi="Garamond" w:cs="Garamond"/>
          <w:sz w:val="24"/>
          <w:szCs w:val="24"/>
        </w:rPr>
      </w:pPr>
      <w:r>
        <w:rPr>
          <w:rFonts w:ascii="Garamond" w:hAnsi="Garamond"/>
          <w:sz w:val="24"/>
          <w:szCs w:val="24"/>
        </w:rPr>
        <w:t xml:space="preserve">   </w:t>
      </w:r>
    </w:p>
    <w:p w:rsidR="00704959" w:rsidRDefault="00704959">
      <w:pPr>
        <w:pStyle w:val="CorpsA"/>
        <w:spacing w:after="0" w:line="360" w:lineRule="auto"/>
        <w:jc w:val="center"/>
        <w:rPr>
          <w:rFonts w:ascii="Garamond" w:eastAsia="Garamond" w:hAnsi="Garamond" w:cs="Garamond"/>
          <w:sz w:val="20"/>
          <w:szCs w:val="20"/>
        </w:rPr>
      </w:pPr>
    </w:p>
    <w:tbl>
      <w:tblPr>
        <w:tblStyle w:val="TableNormal"/>
        <w:tblW w:w="2865" w:type="dxa"/>
        <w:tblInd w:w="665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865"/>
      </w:tblGrid>
      <w:tr w:rsidR="00704959" w:rsidTr="0033447E">
        <w:trPr>
          <w:trHeight w:val="1150"/>
        </w:trPr>
        <w:tc>
          <w:tcPr>
            <w:tcW w:w="28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4959" w:rsidRDefault="00704959">
            <w:pPr>
              <w:pStyle w:val="Corps"/>
              <w:jc w:val="both"/>
            </w:pPr>
          </w:p>
        </w:tc>
      </w:tr>
    </w:tbl>
    <w:p w:rsidR="00704959" w:rsidRDefault="00704959">
      <w:pPr>
        <w:pStyle w:val="PardfautA"/>
        <w:tabs>
          <w:tab w:val="center" w:pos="4677"/>
        </w:tabs>
        <w:jc w:val="center"/>
        <w:rPr>
          <w:rFonts w:ascii="Garamond" w:eastAsia="Garamond" w:hAnsi="Garamond" w:cs="Garamond"/>
          <w:b/>
          <w:bCs/>
          <w:sz w:val="32"/>
          <w:szCs w:val="32"/>
        </w:rPr>
      </w:pPr>
    </w:p>
    <w:p w:rsidR="00704959" w:rsidRDefault="00704959">
      <w:pPr>
        <w:pStyle w:val="PardfautA"/>
        <w:tabs>
          <w:tab w:val="center" w:pos="4677"/>
        </w:tabs>
        <w:jc w:val="center"/>
        <w:rPr>
          <w:rFonts w:ascii="Garamond" w:eastAsia="Garamond" w:hAnsi="Garamond" w:cs="Garamond"/>
          <w:b/>
          <w:bCs/>
          <w:sz w:val="32"/>
          <w:szCs w:val="32"/>
        </w:rPr>
      </w:pPr>
    </w:p>
    <w:p w:rsidR="00704959" w:rsidRDefault="00704959">
      <w:pPr>
        <w:pStyle w:val="PardfautA"/>
        <w:tabs>
          <w:tab w:val="center" w:pos="4677"/>
        </w:tabs>
        <w:jc w:val="center"/>
        <w:rPr>
          <w:rFonts w:ascii="Garamond" w:eastAsia="Garamond" w:hAnsi="Garamond" w:cs="Garamond"/>
          <w:b/>
          <w:bCs/>
          <w:sz w:val="32"/>
          <w:szCs w:val="32"/>
        </w:rPr>
      </w:pPr>
    </w:p>
    <w:p w:rsidR="00704959" w:rsidRDefault="00704959">
      <w:pPr>
        <w:pStyle w:val="PardfautA"/>
        <w:tabs>
          <w:tab w:val="center" w:pos="4677"/>
        </w:tabs>
        <w:jc w:val="center"/>
        <w:rPr>
          <w:rFonts w:ascii="Garamond" w:eastAsia="Garamond" w:hAnsi="Garamond" w:cs="Garamond"/>
          <w:b/>
          <w:bCs/>
          <w:sz w:val="32"/>
          <w:szCs w:val="32"/>
        </w:rPr>
      </w:pPr>
    </w:p>
    <w:p w:rsidR="00704959" w:rsidRDefault="00704959">
      <w:pPr>
        <w:pStyle w:val="PardfautA"/>
        <w:tabs>
          <w:tab w:val="center" w:pos="4677"/>
        </w:tabs>
        <w:jc w:val="center"/>
        <w:rPr>
          <w:rFonts w:ascii="Garamond" w:eastAsia="Garamond" w:hAnsi="Garamond" w:cs="Garamond"/>
          <w:b/>
          <w:bCs/>
          <w:sz w:val="32"/>
          <w:szCs w:val="32"/>
        </w:rPr>
      </w:pPr>
    </w:p>
    <w:p w:rsidR="00704959" w:rsidRDefault="0033447E" w:rsidP="00EF10A5">
      <w:pPr>
        <w:pStyle w:val="PardfautA"/>
        <w:tabs>
          <w:tab w:val="center" w:pos="4677"/>
        </w:tabs>
        <w:jc w:val="center"/>
        <w:rPr>
          <w:rFonts w:ascii="Garamond" w:eastAsia="Garamond" w:hAnsi="Garamond" w:cs="Garamond"/>
          <w:b/>
          <w:bCs/>
          <w:sz w:val="28"/>
          <w:szCs w:val="28"/>
        </w:rPr>
      </w:pPr>
      <w:r>
        <w:rPr>
          <w:rFonts w:ascii="Garamond" w:hAnsi="Garamond"/>
          <w:b/>
          <w:bCs/>
          <w:sz w:val="28"/>
          <w:szCs w:val="28"/>
        </w:rPr>
        <w:t xml:space="preserve">MARCHE NEGOCIE N° </w:t>
      </w:r>
      <w:r w:rsidR="007F1DC7">
        <w:rPr>
          <w:rFonts w:ascii="Garamond" w:hAnsi="Garamond"/>
          <w:b/>
          <w:bCs/>
          <w:sz w:val="28"/>
          <w:szCs w:val="28"/>
        </w:rPr>
        <w:t>.</w:t>
      </w:r>
      <w:r w:rsidR="00EF10A5">
        <w:rPr>
          <w:rFonts w:ascii="Garamond" w:hAnsi="Garamond"/>
          <w:b/>
          <w:bCs/>
          <w:sz w:val="28"/>
          <w:szCs w:val="28"/>
        </w:rPr>
        <w:t>..0</w:t>
      </w:r>
      <w:r>
        <w:rPr>
          <w:rFonts w:ascii="Garamond" w:hAnsi="Garamond"/>
          <w:b/>
          <w:bCs/>
          <w:sz w:val="28"/>
          <w:szCs w:val="28"/>
        </w:rPr>
        <w:t>/2018</w:t>
      </w:r>
    </w:p>
    <w:p w:rsidR="00704959" w:rsidRDefault="0033447E">
      <w:pPr>
        <w:pStyle w:val="PardfautA"/>
        <w:tabs>
          <w:tab w:val="center" w:pos="4677"/>
        </w:tabs>
        <w:jc w:val="center"/>
        <w:rPr>
          <w:rFonts w:ascii="Garamond" w:eastAsia="Garamond" w:hAnsi="Garamond" w:cs="Garamond"/>
          <w:b/>
          <w:bCs/>
          <w:sz w:val="28"/>
          <w:szCs w:val="28"/>
        </w:rPr>
      </w:pPr>
      <w:r>
        <w:rPr>
          <w:rFonts w:ascii="Garamond" w:hAnsi="Garamond"/>
          <w:b/>
          <w:bCs/>
          <w:sz w:val="28"/>
          <w:szCs w:val="28"/>
        </w:rPr>
        <w:t xml:space="preserve">PASSE AVEC </w:t>
      </w:r>
    </w:p>
    <w:p w:rsidR="00705591" w:rsidRDefault="0033447E" w:rsidP="00EF10A5">
      <w:pPr>
        <w:pStyle w:val="Corps"/>
        <w:tabs>
          <w:tab w:val="left" w:pos="426"/>
        </w:tabs>
        <w:jc w:val="center"/>
        <w:rPr>
          <w:rFonts w:ascii="Garamond" w:eastAsia="Garamond" w:hAnsi="Garamond" w:cs="Garamond"/>
          <w:b/>
          <w:bCs/>
          <w:sz w:val="28"/>
          <w:szCs w:val="28"/>
        </w:rPr>
      </w:pPr>
      <w:r>
        <w:rPr>
          <w:rFonts w:ascii="Garamond" w:hAnsi="Garamond"/>
          <w:b/>
          <w:bCs/>
          <w:sz w:val="28"/>
          <w:szCs w:val="28"/>
        </w:rPr>
        <w:t xml:space="preserve">LA SOCIETE </w:t>
      </w:r>
      <w:r w:rsidR="00EF10A5">
        <w:rPr>
          <w:rFonts w:ascii="Garamond" w:hAnsi="Garamond"/>
          <w:b/>
          <w:bCs/>
          <w:sz w:val="28"/>
          <w:szCs w:val="28"/>
        </w:rPr>
        <w:t>….</w:t>
      </w:r>
    </w:p>
    <w:p w:rsidR="00704959" w:rsidRDefault="00704959">
      <w:pPr>
        <w:pStyle w:val="CorpsA"/>
        <w:spacing w:after="0" w:line="360" w:lineRule="auto"/>
        <w:jc w:val="both"/>
        <w:rPr>
          <w:rFonts w:ascii="Garamond" w:eastAsia="Garamond" w:hAnsi="Garamond" w:cs="Garamond"/>
          <w:sz w:val="20"/>
          <w:szCs w:val="20"/>
        </w:rPr>
      </w:pPr>
    </w:p>
    <w:p w:rsidR="00704959" w:rsidRDefault="00704959">
      <w:pPr>
        <w:pStyle w:val="CorpsA"/>
        <w:spacing w:after="0" w:line="360" w:lineRule="auto"/>
        <w:jc w:val="both"/>
        <w:rPr>
          <w:rFonts w:ascii="Garamond" w:eastAsia="Garamond" w:hAnsi="Garamond" w:cs="Garamond"/>
          <w:sz w:val="20"/>
          <w:szCs w:val="20"/>
        </w:rPr>
      </w:pPr>
    </w:p>
    <w:p w:rsidR="00704959" w:rsidRDefault="0033447E">
      <w:pPr>
        <w:pStyle w:val="Corps"/>
        <w:spacing w:line="276" w:lineRule="auto"/>
        <w:jc w:val="center"/>
        <w:rPr>
          <w:rFonts w:ascii="Garamond" w:eastAsia="Garamond" w:hAnsi="Garamond" w:cs="Garamond"/>
          <w:sz w:val="28"/>
          <w:szCs w:val="28"/>
          <w:u w:val="single"/>
          <w14:shadow w14:blurRad="50800" w14:dist="38100" w14:dir="2700000" w14:sx="100000" w14:sy="100000" w14:kx="0" w14:ky="0" w14:algn="tl">
            <w14:srgbClr w14:val="000000">
              <w14:alpha w14:val="60000"/>
            </w14:srgbClr>
          </w14:shadow>
        </w:rPr>
      </w:pPr>
      <w:r>
        <w:rPr>
          <w:rFonts w:ascii="Garamond" w:hAnsi="Garamond"/>
          <w:sz w:val="28"/>
          <w:szCs w:val="28"/>
          <w:u w:val="single"/>
          <w14:shadow w14:blurRad="50800" w14:dist="38100" w14:dir="2700000" w14:sx="100000" w14:sy="100000" w14:kx="0" w14:ky="0" w14:algn="tl">
            <w14:srgbClr w14:val="000000">
              <w14:alpha w14:val="60000"/>
            </w14:srgbClr>
          </w14:shadow>
        </w:rPr>
        <w:t>Relatif à :</w:t>
      </w:r>
    </w:p>
    <w:p w:rsidR="00704959" w:rsidRDefault="00704959">
      <w:pPr>
        <w:pStyle w:val="CorpsA"/>
        <w:spacing w:after="0" w:line="360" w:lineRule="auto"/>
        <w:jc w:val="center"/>
        <w:rPr>
          <w:rFonts w:ascii="Garamond" w:eastAsia="Garamond" w:hAnsi="Garamond" w:cs="Garamond"/>
          <w:b/>
          <w:bCs/>
          <w:sz w:val="28"/>
          <w:szCs w:val="28"/>
        </w:rPr>
      </w:pPr>
    </w:p>
    <w:p w:rsidR="00704959" w:rsidRDefault="00704959">
      <w:pPr>
        <w:pStyle w:val="CorpsA"/>
        <w:spacing w:after="0" w:line="360" w:lineRule="auto"/>
        <w:jc w:val="center"/>
        <w:rPr>
          <w:rFonts w:ascii="Garamond" w:eastAsia="Garamond" w:hAnsi="Garamond" w:cs="Garamond"/>
          <w:b/>
          <w:bCs/>
          <w:sz w:val="32"/>
          <w:szCs w:val="32"/>
        </w:rPr>
      </w:pPr>
    </w:p>
    <w:p w:rsidR="00EF10A5" w:rsidRPr="00EF10A5" w:rsidRDefault="00062C1D" w:rsidP="00EF10A5">
      <w:pPr>
        <w:spacing w:line="360" w:lineRule="auto"/>
        <w:jc w:val="center"/>
        <w:rPr>
          <w:rFonts w:ascii="Garamond" w:eastAsia="Times New Roman" w:hAnsi="Garamond" w:cs="Tahoma"/>
          <w:b/>
          <w:bCs/>
          <w:sz w:val="32"/>
          <w:szCs w:val="32"/>
          <w:lang w:val="fr-FR" w:eastAsia="fr-FR"/>
        </w:rPr>
      </w:pPr>
      <w:r w:rsidRPr="00EF10A5">
        <w:rPr>
          <w:rFonts w:ascii="Garamond" w:hAnsi="Garamond"/>
          <w:b/>
          <w:bCs/>
          <w:sz w:val="32"/>
          <w:szCs w:val="32"/>
          <w:lang w:val="fr-FR"/>
        </w:rPr>
        <w:t xml:space="preserve">    </w:t>
      </w:r>
      <w:r w:rsidR="00EF10A5" w:rsidRPr="00EF10A5">
        <w:rPr>
          <w:rFonts w:ascii="Garamond" w:eastAsia="Times New Roman" w:hAnsi="Garamond" w:cs="Tahoma"/>
          <w:b/>
          <w:bCs/>
          <w:sz w:val="32"/>
          <w:szCs w:val="32"/>
          <w:lang w:val="fr-FR" w:eastAsia="fr-FR"/>
        </w:rPr>
        <w:t>Élaboration et formulation d’une stratégie opérationnelle visant à optimiser sur le plan commercial et économique l’entrée du Royaume du Maroc dans la CEDEAO</w:t>
      </w:r>
    </w:p>
    <w:p w:rsidR="00704959" w:rsidRDefault="00704959" w:rsidP="00EF10A5">
      <w:pPr>
        <w:pStyle w:val="CorpsA"/>
        <w:jc w:val="center"/>
        <w:rPr>
          <w:rFonts w:ascii="Garamond" w:eastAsia="Garamond" w:hAnsi="Garamond" w:cs="Garamond"/>
          <w:b/>
          <w:bCs/>
          <w:sz w:val="32"/>
          <w:szCs w:val="32"/>
        </w:rPr>
      </w:pPr>
    </w:p>
    <w:p w:rsidR="00704959" w:rsidRDefault="00704959">
      <w:pPr>
        <w:pStyle w:val="CorpsA"/>
        <w:tabs>
          <w:tab w:val="left" w:pos="3682"/>
        </w:tabs>
        <w:jc w:val="center"/>
        <w:rPr>
          <w:rFonts w:ascii="Garamond" w:eastAsia="Garamond" w:hAnsi="Garamond" w:cs="Garamond"/>
          <w:sz w:val="28"/>
          <w:szCs w:val="28"/>
        </w:rPr>
      </w:pPr>
    </w:p>
    <w:p w:rsidR="00704959" w:rsidRDefault="00704959">
      <w:pPr>
        <w:pStyle w:val="CorpsA"/>
        <w:tabs>
          <w:tab w:val="left" w:pos="3682"/>
        </w:tabs>
        <w:jc w:val="center"/>
        <w:rPr>
          <w:rFonts w:ascii="Garamond" w:eastAsia="Garamond" w:hAnsi="Garamond" w:cs="Garamond"/>
          <w:sz w:val="28"/>
          <w:szCs w:val="28"/>
        </w:rPr>
      </w:pPr>
    </w:p>
    <w:p w:rsidR="0033447E" w:rsidRDefault="0033447E">
      <w:pPr>
        <w:pStyle w:val="CorpsA"/>
        <w:tabs>
          <w:tab w:val="left" w:pos="3682"/>
        </w:tabs>
        <w:jc w:val="center"/>
        <w:rPr>
          <w:rFonts w:ascii="Garamond" w:eastAsia="Garamond" w:hAnsi="Garamond" w:cs="Garamond"/>
        </w:rPr>
      </w:pPr>
    </w:p>
    <w:p w:rsidR="00704959" w:rsidRDefault="0033447E">
      <w:pPr>
        <w:pStyle w:val="PardfautA"/>
        <w:spacing w:before="240"/>
        <w:jc w:val="right"/>
        <w:rPr>
          <w:rFonts w:ascii="Garamond" w:eastAsia="Garamond" w:hAnsi="Garamond" w:cs="Garamond"/>
          <w:b/>
          <w:bCs/>
          <w:sz w:val="28"/>
          <w:szCs w:val="28"/>
          <w:lang w:val="es-ES_tradnl"/>
        </w:rPr>
      </w:pPr>
      <w:r>
        <w:rPr>
          <w:rFonts w:ascii="Garamond" w:hAnsi="Garamond"/>
          <w:b/>
          <w:bCs/>
          <w:sz w:val="28"/>
          <w:szCs w:val="28"/>
          <w:lang w:val="es-ES_tradnl"/>
        </w:rPr>
        <w:t>EXERCICE 2018</w:t>
      </w:r>
    </w:p>
    <w:p w:rsidR="00704959" w:rsidRDefault="00704959">
      <w:pPr>
        <w:pStyle w:val="PardfautA"/>
        <w:spacing w:before="240"/>
        <w:jc w:val="right"/>
        <w:rPr>
          <w:rFonts w:ascii="Garamond" w:eastAsia="Garamond" w:hAnsi="Garamond" w:cs="Garamond"/>
          <w:b/>
          <w:bCs/>
          <w:sz w:val="28"/>
          <w:szCs w:val="28"/>
        </w:rPr>
      </w:pPr>
    </w:p>
    <w:p w:rsidR="00704959" w:rsidRDefault="00704959">
      <w:pPr>
        <w:pStyle w:val="PardfautA"/>
        <w:spacing w:before="240"/>
        <w:rPr>
          <w:rFonts w:ascii="Garamond" w:eastAsia="Garamond" w:hAnsi="Garamond" w:cs="Garamond"/>
          <w:b/>
          <w:bCs/>
          <w:sz w:val="28"/>
          <w:szCs w:val="28"/>
        </w:rPr>
      </w:pPr>
    </w:p>
    <w:p w:rsidR="00DB0620" w:rsidRDefault="00DB0620">
      <w:pPr>
        <w:pStyle w:val="PardfautA"/>
        <w:spacing w:before="240"/>
        <w:rPr>
          <w:rFonts w:ascii="Garamond" w:eastAsia="Garamond" w:hAnsi="Garamond" w:cs="Garamond"/>
          <w:b/>
          <w:bCs/>
          <w:sz w:val="28"/>
          <w:szCs w:val="28"/>
        </w:rPr>
      </w:pPr>
    </w:p>
    <w:p w:rsidR="003C346A" w:rsidRPr="003C346A" w:rsidRDefault="003C346A">
      <w:pPr>
        <w:pStyle w:val="PardfautA"/>
        <w:spacing w:before="240"/>
        <w:rPr>
          <w:rFonts w:ascii="Garamond" w:eastAsia="Garamond" w:hAnsi="Garamond" w:cs="Garamond"/>
          <w:b/>
          <w:bCs/>
          <w:sz w:val="14"/>
          <w:szCs w:val="14"/>
        </w:rPr>
      </w:pPr>
    </w:p>
    <w:p w:rsidR="00704959" w:rsidRPr="0033447E" w:rsidRDefault="0033447E" w:rsidP="0033447E">
      <w:pPr>
        <w:pStyle w:val="CorpsA"/>
        <w:tabs>
          <w:tab w:val="left" w:pos="3682"/>
        </w:tabs>
        <w:jc w:val="center"/>
        <w:rPr>
          <w:rFonts w:ascii="Garamond" w:eastAsia="Garamond" w:hAnsi="Garamond" w:cs="Garamond"/>
        </w:rPr>
      </w:pPr>
      <w:r>
        <w:rPr>
          <w:rFonts w:ascii="Garamond" w:hAnsi="Garamond"/>
          <w:b/>
          <w:bCs/>
          <w:sz w:val="28"/>
          <w:szCs w:val="28"/>
        </w:rPr>
        <w:t>SOMMAIRE</w:t>
      </w:r>
      <w:r>
        <w:rPr>
          <w:rFonts w:ascii="Garamond" w:eastAsia="Garamond" w:hAnsi="Garamond" w:cs="Garamond"/>
          <w:sz w:val="28"/>
          <w:szCs w:val="28"/>
        </w:rPr>
        <w:fldChar w:fldCharType="begin"/>
      </w:r>
      <w:r>
        <w:rPr>
          <w:rFonts w:ascii="Garamond" w:eastAsia="Garamond" w:hAnsi="Garamond" w:cs="Garamond"/>
          <w:sz w:val="28"/>
          <w:szCs w:val="28"/>
        </w:rPr>
        <w:instrText xml:space="preserve"> TOC \t "heading 2, 1,Par défaut A, 1"</w:instrText>
      </w:r>
      <w:r>
        <w:rPr>
          <w:rFonts w:ascii="Garamond" w:eastAsia="Garamond" w:hAnsi="Garamond" w:cs="Garamond"/>
          <w:sz w:val="28"/>
          <w:szCs w:val="28"/>
        </w:rPr>
        <w:fldChar w:fldCharType="separate"/>
      </w:r>
    </w:p>
    <w:p w:rsidR="00704959" w:rsidRDefault="0033447E">
      <w:pPr>
        <w:pStyle w:val="TM1"/>
      </w:pPr>
      <w:r>
        <w:t>CHAPITRE 1 : CLAUSES ADMINISTRATIVES ET FINANCIÈRES</w:t>
      </w:r>
      <w:r>
        <w:tab/>
      </w:r>
      <w:r>
        <w:fldChar w:fldCharType="begin"/>
      </w:r>
      <w:r>
        <w:instrText xml:space="preserve"> PAGEREF _Toc \h </w:instrText>
      </w:r>
      <w:r>
        <w:fldChar w:fldCharType="separate"/>
      </w:r>
      <w:r w:rsidR="00143B75">
        <w:rPr>
          <w:noProof/>
        </w:rPr>
        <w:t>4</w:t>
      </w:r>
      <w:r>
        <w:fldChar w:fldCharType="end"/>
      </w:r>
    </w:p>
    <w:p w:rsidR="00704959" w:rsidRDefault="0033447E">
      <w:pPr>
        <w:pStyle w:val="TM1"/>
      </w:pPr>
      <w:r>
        <w:t xml:space="preserve">ARTICLE 1 : OBJET DU MARCHE NEGOCIE </w:t>
      </w:r>
      <w:r>
        <w:tab/>
      </w:r>
      <w:r>
        <w:fldChar w:fldCharType="begin"/>
      </w:r>
      <w:r>
        <w:instrText xml:space="preserve"> PAGEREF _Toc1 \h </w:instrText>
      </w:r>
      <w:r>
        <w:fldChar w:fldCharType="separate"/>
      </w:r>
      <w:r w:rsidR="00143B75">
        <w:rPr>
          <w:noProof/>
        </w:rPr>
        <w:t>4</w:t>
      </w:r>
      <w:r>
        <w:fldChar w:fldCharType="end"/>
      </w:r>
    </w:p>
    <w:p w:rsidR="00704959" w:rsidRDefault="0033447E">
      <w:pPr>
        <w:pStyle w:val="TM1"/>
      </w:pPr>
      <w:r>
        <w:t xml:space="preserve">ARTICLE 2 : DOCUMENTS CONSTITUTIFS DU MARCHE </w:t>
      </w:r>
      <w:r>
        <w:tab/>
      </w:r>
      <w:r>
        <w:fldChar w:fldCharType="begin"/>
      </w:r>
      <w:r>
        <w:instrText xml:space="preserve"> PAGEREF _Toc2 \h </w:instrText>
      </w:r>
      <w:r>
        <w:fldChar w:fldCharType="separate"/>
      </w:r>
      <w:r w:rsidR="00143B75">
        <w:rPr>
          <w:noProof/>
        </w:rPr>
        <w:t>4</w:t>
      </w:r>
      <w:r>
        <w:fldChar w:fldCharType="end"/>
      </w:r>
    </w:p>
    <w:p w:rsidR="00704959" w:rsidRDefault="0033447E">
      <w:pPr>
        <w:pStyle w:val="TM1"/>
      </w:pPr>
      <w:r>
        <w:t xml:space="preserve">ARTICLE 3 : CONSISTANCE DES PRESTATIONS DE SERVICES </w:t>
      </w:r>
      <w:r>
        <w:tab/>
      </w:r>
      <w:r>
        <w:fldChar w:fldCharType="begin"/>
      </w:r>
      <w:r>
        <w:instrText xml:space="preserve"> PAGEREF _Toc3 \h </w:instrText>
      </w:r>
      <w:r>
        <w:fldChar w:fldCharType="separate"/>
      </w:r>
      <w:r w:rsidR="00143B75">
        <w:rPr>
          <w:noProof/>
        </w:rPr>
        <w:t>4</w:t>
      </w:r>
      <w:r>
        <w:fldChar w:fldCharType="end"/>
      </w:r>
    </w:p>
    <w:p w:rsidR="00704959" w:rsidRDefault="0033447E">
      <w:pPr>
        <w:pStyle w:val="TM1"/>
      </w:pPr>
      <w:r>
        <w:t xml:space="preserve">ARTICLE 4 : REFERENCE AUX DOCUMENTS GENERAUX ET SPECIAUX APPILCABLES AU MARCHE </w:t>
      </w:r>
      <w:r>
        <w:tab/>
      </w:r>
      <w:r>
        <w:fldChar w:fldCharType="begin"/>
      </w:r>
      <w:r>
        <w:instrText xml:space="preserve"> PAGEREF _Toc4 \h </w:instrText>
      </w:r>
      <w:r>
        <w:fldChar w:fldCharType="separate"/>
      </w:r>
      <w:r w:rsidR="00143B75">
        <w:rPr>
          <w:noProof/>
        </w:rPr>
        <w:t>4</w:t>
      </w:r>
      <w:r>
        <w:fldChar w:fldCharType="end"/>
      </w:r>
    </w:p>
    <w:p w:rsidR="00704959" w:rsidRDefault="0033447E">
      <w:pPr>
        <w:pStyle w:val="TM1"/>
      </w:pPr>
      <w:r>
        <w:t>ARTICLE 5: VALIDITE ET DATE DE NOTIFICATION DE L’APPROBATION DU MARCHE</w:t>
      </w:r>
      <w:r>
        <w:tab/>
      </w:r>
      <w:r>
        <w:fldChar w:fldCharType="begin"/>
      </w:r>
      <w:r>
        <w:instrText xml:space="preserve"> PAGEREF _Toc5 \h </w:instrText>
      </w:r>
      <w:r>
        <w:fldChar w:fldCharType="separate"/>
      </w:r>
      <w:r w:rsidR="00143B75">
        <w:rPr>
          <w:noProof/>
        </w:rPr>
        <w:t>5</w:t>
      </w:r>
      <w:r>
        <w:fldChar w:fldCharType="end"/>
      </w:r>
    </w:p>
    <w:p w:rsidR="00704959" w:rsidRDefault="0033447E">
      <w:pPr>
        <w:pStyle w:val="TM1"/>
      </w:pPr>
      <w:r>
        <w:t xml:space="preserve">ARTICLE 6 : DELAI D’EXECUTION </w:t>
      </w:r>
      <w:r>
        <w:tab/>
      </w:r>
      <w:r>
        <w:fldChar w:fldCharType="begin"/>
      </w:r>
      <w:r>
        <w:instrText xml:space="preserve"> PAGEREF _Toc6 \h </w:instrText>
      </w:r>
      <w:r>
        <w:fldChar w:fldCharType="separate"/>
      </w:r>
      <w:r w:rsidR="00143B75">
        <w:rPr>
          <w:noProof/>
        </w:rPr>
        <w:t>5</w:t>
      </w:r>
      <w:r>
        <w:fldChar w:fldCharType="end"/>
      </w:r>
    </w:p>
    <w:p w:rsidR="00704959" w:rsidRDefault="0033447E">
      <w:pPr>
        <w:pStyle w:val="TM1"/>
      </w:pPr>
      <w:r>
        <w:t>ARTICLE 7: DOCUMENTS A METTRE A LA DISPOSITION DU PRESTATAIRE</w:t>
      </w:r>
      <w:r>
        <w:tab/>
      </w:r>
      <w:r>
        <w:fldChar w:fldCharType="begin"/>
      </w:r>
      <w:r>
        <w:instrText xml:space="preserve"> PAGEREF _Toc7 \h </w:instrText>
      </w:r>
      <w:r>
        <w:fldChar w:fldCharType="separate"/>
      </w:r>
      <w:r w:rsidR="00143B75">
        <w:rPr>
          <w:noProof/>
        </w:rPr>
        <w:t>6</w:t>
      </w:r>
      <w:r>
        <w:fldChar w:fldCharType="end"/>
      </w:r>
    </w:p>
    <w:p w:rsidR="00704959" w:rsidRDefault="0033447E">
      <w:pPr>
        <w:pStyle w:val="TM1"/>
      </w:pPr>
      <w:r>
        <w:t>ARTICLE 8 : ELECTION DU DOMICILE DU PRESTATAIRE DE SERVICES</w:t>
      </w:r>
      <w:r>
        <w:tab/>
      </w:r>
      <w:r>
        <w:fldChar w:fldCharType="begin"/>
      </w:r>
      <w:r>
        <w:instrText xml:space="preserve"> PAGEREF _Toc8 \h </w:instrText>
      </w:r>
      <w:r>
        <w:fldChar w:fldCharType="separate"/>
      </w:r>
      <w:r w:rsidR="00143B75">
        <w:rPr>
          <w:noProof/>
        </w:rPr>
        <w:t>6</w:t>
      </w:r>
      <w:r>
        <w:fldChar w:fldCharType="end"/>
      </w:r>
    </w:p>
    <w:p w:rsidR="00704959" w:rsidRDefault="0033447E">
      <w:pPr>
        <w:pStyle w:val="TM1"/>
      </w:pPr>
      <w:r>
        <w:t xml:space="preserve">ARTICLE 9 : NANTISSEMENT </w:t>
      </w:r>
      <w:r>
        <w:tab/>
      </w:r>
      <w:r>
        <w:fldChar w:fldCharType="begin"/>
      </w:r>
      <w:r>
        <w:instrText xml:space="preserve"> PAGEREF _Toc9 \h </w:instrText>
      </w:r>
      <w:r>
        <w:fldChar w:fldCharType="separate"/>
      </w:r>
      <w:r w:rsidR="00143B75">
        <w:rPr>
          <w:noProof/>
        </w:rPr>
        <w:t>6</w:t>
      </w:r>
      <w:r>
        <w:fldChar w:fldCharType="end"/>
      </w:r>
    </w:p>
    <w:p w:rsidR="00704959" w:rsidRDefault="0033447E">
      <w:pPr>
        <w:pStyle w:val="TM1"/>
      </w:pPr>
      <w:r>
        <w:t>ARTICLE 10 : SOUS-TRAITANCE</w:t>
      </w:r>
      <w:r>
        <w:tab/>
      </w:r>
      <w:r>
        <w:fldChar w:fldCharType="begin"/>
      </w:r>
      <w:r>
        <w:instrText xml:space="preserve"> PAGEREF _Toc10 \h </w:instrText>
      </w:r>
      <w:r>
        <w:fldChar w:fldCharType="separate"/>
      </w:r>
      <w:r w:rsidR="00143B75">
        <w:rPr>
          <w:noProof/>
        </w:rPr>
        <w:t>6</w:t>
      </w:r>
      <w:r>
        <w:fldChar w:fldCharType="end"/>
      </w:r>
    </w:p>
    <w:p w:rsidR="00704959" w:rsidRDefault="0033447E">
      <w:pPr>
        <w:pStyle w:val="TM1"/>
      </w:pPr>
      <w:r>
        <w:t xml:space="preserve">ARTICLE 11 : NATURE ET CARACTERE DES PRIX </w:t>
      </w:r>
      <w:r>
        <w:tab/>
      </w:r>
      <w:r>
        <w:fldChar w:fldCharType="begin"/>
      </w:r>
      <w:r>
        <w:instrText xml:space="preserve"> PAGEREF _Toc11 \h </w:instrText>
      </w:r>
      <w:r>
        <w:fldChar w:fldCharType="separate"/>
      </w:r>
      <w:r w:rsidR="00143B75">
        <w:rPr>
          <w:noProof/>
        </w:rPr>
        <w:t>7</w:t>
      </w:r>
      <w:r>
        <w:fldChar w:fldCharType="end"/>
      </w:r>
    </w:p>
    <w:p w:rsidR="00704959" w:rsidRDefault="0033447E">
      <w:pPr>
        <w:pStyle w:val="TM1"/>
      </w:pPr>
      <w:r>
        <w:t>ARTICLE 12 : CAUTIONNEMENT PROVISOIRE ET DEFINITIF</w:t>
      </w:r>
      <w:r>
        <w:tab/>
      </w:r>
      <w:r>
        <w:fldChar w:fldCharType="begin"/>
      </w:r>
      <w:r>
        <w:instrText xml:space="preserve"> PAGEREF _Toc12 \h </w:instrText>
      </w:r>
      <w:r>
        <w:fldChar w:fldCharType="separate"/>
      </w:r>
      <w:r w:rsidR="00143B75">
        <w:rPr>
          <w:noProof/>
        </w:rPr>
        <w:t>7</w:t>
      </w:r>
      <w:r>
        <w:fldChar w:fldCharType="end"/>
      </w:r>
    </w:p>
    <w:p w:rsidR="00704959" w:rsidRDefault="0033447E">
      <w:pPr>
        <w:pStyle w:val="TM1"/>
      </w:pPr>
      <w:r>
        <w:t>ARTICLE 13 : GARANTIE ET RETENUE DE GARANTIE</w:t>
      </w:r>
      <w:r>
        <w:tab/>
      </w:r>
      <w:r>
        <w:fldChar w:fldCharType="begin"/>
      </w:r>
      <w:r>
        <w:instrText xml:space="preserve"> PAGEREF _Toc13 \h </w:instrText>
      </w:r>
      <w:r>
        <w:fldChar w:fldCharType="separate"/>
      </w:r>
      <w:r w:rsidR="00143B75">
        <w:rPr>
          <w:noProof/>
        </w:rPr>
        <w:t>7</w:t>
      </w:r>
      <w:r>
        <w:fldChar w:fldCharType="end"/>
      </w:r>
    </w:p>
    <w:p w:rsidR="00704959" w:rsidRDefault="0033447E">
      <w:pPr>
        <w:pStyle w:val="TM1"/>
      </w:pPr>
      <w:r>
        <w:t>ARTICLE 14 : PERSONNE CHARGEE DU SUIVI DE L'EXECUTION DU MARCHE</w:t>
      </w:r>
      <w:r>
        <w:tab/>
      </w:r>
      <w:r>
        <w:fldChar w:fldCharType="begin"/>
      </w:r>
      <w:r>
        <w:instrText xml:space="preserve"> PAGEREF _Toc14 \h </w:instrText>
      </w:r>
      <w:r>
        <w:fldChar w:fldCharType="separate"/>
      </w:r>
      <w:r w:rsidR="00143B75">
        <w:rPr>
          <w:noProof/>
        </w:rPr>
        <w:t>7</w:t>
      </w:r>
      <w:r>
        <w:fldChar w:fldCharType="end"/>
      </w:r>
    </w:p>
    <w:p w:rsidR="00704959" w:rsidRDefault="0033447E">
      <w:pPr>
        <w:pStyle w:val="TM1"/>
      </w:pPr>
      <w:r>
        <w:t>ARTICLE 15 : MODALITES DE VERIFICATION ET D’APPROBATION DES LIVRABLES</w:t>
      </w:r>
      <w:r>
        <w:tab/>
      </w:r>
      <w:r>
        <w:fldChar w:fldCharType="begin"/>
      </w:r>
      <w:r>
        <w:instrText xml:space="preserve"> PAGEREF _Toc15 \h </w:instrText>
      </w:r>
      <w:r>
        <w:fldChar w:fldCharType="separate"/>
      </w:r>
      <w:r w:rsidR="00143B75">
        <w:rPr>
          <w:noProof/>
        </w:rPr>
        <w:t>9</w:t>
      </w:r>
      <w:r>
        <w:fldChar w:fldCharType="end"/>
      </w:r>
    </w:p>
    <w:p w:rsidR="00704959" w:rsidRDefault="0033447E">
      <w:pPr>
        <w:pStyle w:val="TM1"/>
      </w:pPr>
      <w:r>
        <w:t>ARTICLE 16 : RECEPTION PROVISOIRE ET DEFINITIVE</w:t>
      </w:r>
      <w:r>
        <w:tab/>
      </w:r>
      <w:r>
        <w:fldChar w:fldCharType="begin"/>
      </w:r>
      <w:r>
        <w:instrText xml:space="preserve"> PAGEREF _Toc16 \h </w:instrText>
      </w:r>
      <w:r>
        <w:fldChar w:fldCharType="separate"/>
      </w:r>
      <w:r w:rsidR="00143B75">
        <w:rPr>
          <w:noProof/>
        </w:rPr>
        <w:t>9</w:t>
      </w:r>
      <w:r>
        <w:fldChar w:fldCharType="end"/>
      </w:r>
    </w:p>
    <w:p w:rsidR="00704959" w:rsidRDefault="0033447E">
      <w:pPr>
        <w:pStyle w:val="TM1"/>
      </w:pPr>
      <w:r>
        <w:t>ARTICLE 17 : MODALITES DE REGLEMENT</w:t>
      </w:r>
      <w:r>
        <w:tab/>
      </w:r>
      <w:r>
        <w:fldChar w:fldCharType="begin"/>
      </w:r>
      <w:r>
        <w:instrText xml:space="preserve"> PAGEREF _Toc17 \h </w:instrText>
      </w:r>
      <w:r>
        <w:fldChar w:fldCharType="separate"/>
      </w:r>
      <w:r w:rsidR="00143B75">
        <w:rPr>
          <w:noProof/>
        </w:rPr>
        <w:t>9</w:t>
      </w:r>
      <w:r>
        <w:fldChar w:fldCharType="end"/>
      </w:r>
    </w:p>
    <w:p w:rsidR="00704959" w:rsidRDefault="0033447E">
      <w:pPr>
        <w:pStyle w:val="TM1"/>
      </w:pPr>
      <w:r>
        <w:t>ARTICLE  18 : PENALITES POUR RETARD</w:t>
      </w:r>
      <w:r>
        <w:tab/>
      </w:r>
      <w:r>
        <w:fldChar w:fldCharType="begin"/>
      </w:r>
      <w:r>
        <w:instrText xml:space="preserve"> PAGEREF _Toc18 \h </w:instrText>
      </w:r>
      <w:r>
        <w:fldChar w:fldCharType="separate"/>
      </w:r>
      <w:r w:rsidR="00143B75">
        <w:rPr>
          <w:noProof/>
        </w:rPr>
        <w:t>10</w:t>
      </w:r>
      <w:r>
        <w:fldChar w:fldCharType="end"/>
      </w:r>
    </w:p>
    <w:p w:rsidR="00704959" w:rsidRDefault="0033447E">
      <w:pPr>
        <w:pStyle w:val="TM1"/>
      </w:pPr>
      <w:r>
        <w:t>ARTICLE 19 : ARRET DES PRESTATIONS</w:t>
      </w:r>
      <w:r>
        <w:tab/>
      </w:r>
      <w:r>
        <w:fldChar w:fldCharType="begin"/>
      </w:r>
      <w:r>
        <w:instrText xml:space="preserve"> PAGEREF _Toc19 \h </w:instrText>
      </w:r>
      <w:r>
        <w:fldChar w:fldCharType="separate"/>
      </w:r>
      <w:r w:rsidR="00143B75">
        <w:rPr>
          <w:noProof/>
        </w:rPr>
        <w:t>10</w:t>
      </w:r>
      <w:r>
        <w:fldChar w:fldCharType="end"/>
      </w:r>
    </w:p>
    <w:p w:rsidR="00704959" w:rsidRDefault="0033447E">
      <w:pPr>
        <w:pStyle w:val="TM1"/>
      </w:pPr>
      <w:r>
        <w:t>ARTICLE 20 : RESILIATION DU MARCHE ET REGLEMENT DES DIFFERENTS ET LITIGES</w:t>
      </w:r>
      <w:r>
        <w:tab/>
      </w:r>
      <w:r>
        <w:fldChar w:fldCharType="begin"/>
      </w:r>
      <w:r>
        <w:instrText xml:space="preserve"> PAGEREF _Toc20 \h </w:instrText>
      </w:r>
      <w:r>
        <w:fldChar w:fldCharType="separate"/>
      </w:r>
      <w:r w:rsidR="00143B75">
        <w:rPr>
          <w:noProof/>
        </w:rPr>
        <w:t>10</w:t>
      </w:r>
      <w:r>
        <w:fldChar w:fldCharType="end"/>
      </w:r>
    </w:p>
    <w:p w:rsidR="00704959" w:rsidRDefault="0033447E">
      <w:pPr>
        <w:pStyle w:val="TM1"/>
      </w:pPr>
      <w:r>
        <w:t xml:space="preserve">ARTICLE  21 : RETENUE A LA SOURCE APPLICABLE AUX TITULAIRES ETRANGERS NON RESIDENTS AU MAROC </w:t>
      </w:r>
      <w:r>
        <w:tab/>
      </w:r>
      <w:r>
        <w:fldChar w:fldCharType="begin"/>
      </w:r>
      <w:r>
        <w:instrText xml:space="preserve"> PAGEREF _Toc21 \h </w:instrText>
      </w:r>
      <w:r>
        <w:fldChar w:fldCharType="separate"/>
      </w:r>
      <w:r w:rsidR="00143B75">
        <w:rPr>
          <w:noProof/>
        </w:rPr>
        <w:t>11</w:t>
      </w:r>
      <w:r>
        <w:fldChar w:fldCharType="end"/>
      </w:r>
    </w:p>
    <w:p w:rsidR="00704959" w:rsidRDefault="0033447E">
      <w:pPr>
        <w:pStyle w:val="TM1"/>
      </w:pPr>
      <w:r>
        <w:t>ARTICLE 22 : LUTTE CONTRE LA FRAUDE ET LA CORRUPTION</w:t>
      </w:r>
      <w:r>
        <w:tab/>
      </w:r>
      <w:r>
        <w:fldChar w:fldCharType="begin"/>
      </w:r>
      <w:r>
        <w:instrText xml:space="preserve"> PAGEREF _Toc22 \h </w:instrText>
      </w:r>
      <w:r>
        <w:fldChar w:fldCharType="separate"/>
      </w:r>
      <w:r w:rsidR="00143B75">
        <w:rPr>
          <w:noProof/>
        </w:rPr>
        <w:t>11</w:t>
      </w:r>
      <w:r>
        <w:fldChar w:fldCharType="end"/>
      </w:r>
    </w:p>
    <w:p w:rsidR="00704959" w:rsidRDefault="0033447E">
      <w:pPr>
        <w:pStyle w:val="TM1"/>
      </w:pPr>
      <w:r>
        <w:t xml:space="preserve">ARTICLE 23 : PROTECTION DE LA MAIN D’ŒUVRE, CONDITIONS DE TRAVAIL, IMMIGRATION AU MAROC </w:t>
      </w:r>
      <w:r>
        <w:fldChar w:fldCharType="begin"/>
      </w:r>
      <w:r>
        <w:instrText xml:space="preserve"> PAGEREF _Toc23 \h </w:instrText>
      </w:r>
      <w:r>
        <w:fldChar w:fldCharType="separate"/>
      </w:r>
      <w:r w:rsidR="00143B75">
        <w:rPr>
          <w:noProof/>
        </w:rPr>
        <w:t>11</w:t>
      </w:r>
      <w:r>
        <w:fldChar w:fldCharType="end"/>
      </w:r>
    </w:p>
    <w:p w:rsidR="00704959" w:rsidRDefault="0033447E">
      <w:pPr>
        <w:pStyle w:val="TM1"/>
      </w:pPr>
      <w:r>
        <w:t>ARTICLE 24 : ASSURANCE ET RESPONSABILITE</w:t>
      </w:r>
      <w:r>
        <w:tab/>
      </w:r>
      <w:r>
        <w:fldChar w:fldCharType="begin"/>
      </w:r>
      <w:r>
        <w:instrText xml:space="preserve"> PAGEREF _Toc24 \h </w:instrText>
      </w:r>
      <w:r>
        <w:fldChar w:fldCharType="separate"/>
      </w:r>
      <w:r w:rsidR="00143B75">
        <w:rPr>
          <w:noProof/>
        </w:rPr>
        <w:t>11</w:t>
      </w:r>
      <w:r>
        <w:fldChar w:fldCharType="end"/>
      </w:r>
    </w:p>
    <w:p w:rsidR="00704959" w:rsidRDefault="0033447E">
      <w:pPr>
        <w:pStyle w:val="TM1"/>
      </w:pPr>
      <w:r>
        <w:t>ARTICLE 25 : DROITS DE TIMBRE ET D’ENREGISTREMENT</w:t>
      </w:r>
      <w:r>
        <w:tab/>
      </w:r>
      <w:r>
        <w:fldChar w:fldCharType="begin"/>
      </w:r>
      <w:r>
        <w:instrText xml:space="preserve"> PAGEREF _Toc25 \h </w:instrText>
      </w:r>
      <w:r>
        <w:fldChar w:fldCharType="separate"/>
      </w:r>
      <w:r w:rsidR="00143B75">
        <w:rPr>
          <w:noProof/>
        </w:rPr>
        <w:t>11</w:t>
      </w:r>
      <w:r>
        <w:fldChar w:fldCharType="end"/>
      </w:r>
    </w:p>
    <w:p w:rsidR="00704959" w:rsidRDefault="0033447E">
      <w:pPr>
        <w:pStyle w:val="TM1"/>
      </w:pPr>
      <w:r>
        <w:t>CHAPITRE 2 : CAHIER DES PRESCRIPTIONS TECHNIQUES</w:t>
      </w:r>
      <w:r>
        <w:tab/>
      </w:r>
      <w:r>
        <w:fldChar w:fldCharType="begin"/>
      </w:r>
      <w:r>
        <w:instrText xml:space="preserve"> PAGEREF _Toc26 \h </w:instrText>
      </w:r>
      <w:r>
        <w:fldChar w:fldCharType="separate"/>
      </w:r>
      <w:r w:rsidR="00143B75">
        <w:rPr>
          <w:noProof/>
        </w:rPr>
        <w:t>12</w:t>
      </w:r>
      <w:r>
        <w:fldChar w:fldCharType="end"/>
      </w:r>
    </w:p>
    <w:p w:rsidR="00704959" w:rsidRDefault="0033447E">
      <w:pPr>
        <w:pStyle w:val="TM1"/>
      </w:pPr>
      <w:r>
        <w:t>ARTICLE 26 : CONTEXTE ET OBJECTIFS GENERAUX DE L’ETUDE</w:t>
      </w:r>
      <w:r>
        <w:tab/>
      </w:r>
      <w:r>
        <w:fldChar w:fldCharType="begin"/>
      </w:r>
      <w:r>
        <w:instrText xml:space="preserve"> PAGEREF _Toc27 \h </w:instrText>
      </w:r>
      <w:r>
        <w:fldChar w:fldCharType="separate"/>
      </w:r>
      <w:r w:rsidR="00143B75">
        <w:rPr>
          <w:noProof/>
        </w:rPr>
        <w:t>12</w:t>
      </w:r>
      <w:r>
        <w:fldChar w:fldCharType="end"/>
      </w:r>
    </w:p>
    <w:p w:rsidR="00704959" w:rsidRDefault="0033447E">
      <w:pPr>
        <w:pStyle w:val="TM1"/>
      </w:pPr>
      <w:r>
        <w:t>ARTICLE 27 : CONSISTANCE ET MISSIONS LIEES A LA REALISATION DES PRESTATIONS DE SERVICES</w:t>
      </w:r>
      <w:r>
        <w:tab/>
      </w:r>
      <w:r>
        <w:fldChar w:fldCharType="begin"/>
      </w:r>
      <w:r>
        <w:instrText xml:space="preserve"> PAGEREF _Toc28 \h </w:instrText>
      </w:r>
      <w:r>
        <w:fldChar w:fldCharType="separate"/>
      </w:r>
      <w:r w:rsidR="00143B75">
        <w:rPr>
          <w:noProof/>
        </w:rPr>
        <w:t>13</w:t>
      </w:r>
      <w:r>
        <w:fldChar w:fldCharType="end"/>
      </w:r>
    </w:p>
    <w:p w:rsidR="00704959" w:rsidRDefault="0033447E">
      <w:pPr>
        <w:pStyle w:val="TM1"/>
      </w:pPr>
      <w:r>
        <w:t>ARTICLE 28 : QUALIFICATION ET EXPERIENCE REQUISE</w:t>
      </w:r>
      <w:r>
        <w:tab/>
      </w:r>
      <w:r>
        <w:fldChar w:fldCharType="begin"/>
      </w:r>
      <w:r>
        <w:instrText xml:space="preserve"> PAGEREF _Toc29 \h </w:instrText>
      </w:r>
      <w:r>
        <w:fldChar w:fldCharType="separate"/>
      </w:r>
      <w:r w:rsidR="00143B75">
        <w:rPr>
          <w:noProof/>
        </w:rPr>
        <w:t>17</w:t>
      </w:r>
      <w:r>
        <w:fldChar w:fldCharType="end"/>
      </w:r>
    </w:p>
    <w:p w:rsidR="00704959" w:rsidRDefault="0033447E">
      <w:pPr>
        <w:pStyle w:val="TM1"/>
      </w:pPr>
      <w:r>
        <w:t>ARTICLE 29 : INTERVENANTS DANS LE COMMERCE EXTERIEUR</w:t>
      </w:r>
      <w:r>
        <w:tab/>
      </w:r>
      <w:r>
        <w:fldChar w:fldCharType="begin"/>
      </w:r>
      <w:r>
        <w:instrText xml:space="preserve"> PAGEREF _Toc30 \h </w:instrText>
      </w:r>
      <w:r>
        <w:fldChar w:fldCharType="separate"/>
      </w:r>
      <w:r w:rsidR="00143B75">
        <w:rPr>
          <w:noProof/>
        </w:rPr>
        <w:t>18</w:t>
      </w:r>
      <w:r>
        <w:fldChar w:fldCharType="end"/>
      </w:r>
    </w:p>
    <w:p w:rsidR="00704959" w:rsidRDefault="0033447E">
      <w:pPr>
        <w:pStyle w:val="TM1"/>
      </w:pPr>
      <w:r>
        <w:t>ARTICLE 30 : QUALITE DES SERVICES</w:t>
      </w:r>
      <w:r>
        <w:tab/>
      </w:r>
      <w:r>
        <w:fldChar w:fldCharType="begin"/>
      </w:r>
      <w:r>
        <w:instrText xml:space="preserve"> PAGEREF _Toc31 \h </w:instrText>
      </w:r>
      <w:r>
        <w:fldChar w:fldCharType="separate"/>
      </w:r>
      <w:r w:rsidR="00143B75">
        <w:rPr>
          <w:noProof/>
        </w:rPr>
        <w:t>19</w:t>
      </w:r>
      <w:r>
        <w:fldChar w:fldCharType="end"/>
      </w:r>
    </w:p>
    <w:p w:rsidR="00704959" w:rsidRDefault="0033447E">
      <w:pPr>
        <w:pStyle w:val="TM1"/>
      </w:pPr>
      <w:r>
        <w:t xml:space="preserve">ARTICLE 31 : BORDEREAU DU PRIX GLOBAL ET DECOMPOSITION DU MONTANT GLOBAL </w:t>
      </w:r>
      <w:r>
        <w:tab/>
      </w:r>
      <w:r>
        <w:fldChar w:fldCharType="begin"/>
      </w:r>
      <w:r>
        <w:instrText xml:space="preserve"> PAGEREF _Toc32 \h </w:instrText>
      </w:r>
      <w:r>
        <w:fldChar w:fldCharType="separate"/>
      </w:r>
      <w:r w:rsidR="00143B75">
        <w:rPr>
          <w:noProof/>
        </w:rPr>
        <w:t>20</w:t>
      </w:r>
      <w:r>
        <w:fldChar w:fldCharType="end"/>
      </w:r>
    </w:p>
    <w:p w:rsidR="00704959" w:rsidRPr="0033447E" w:rsidRDefault="0033447E" w:rsidP="0033447E">
      <w:pPr>
        <w:pStyle w:val="CorpsA"/>
        <w:tabs>
          <w:tab w:val="left" w:pos="3682"/>
        </w:tabs>
      </w:pPr>
      <w:r>
        <w:rPr>
          <w:rFonts w:ascii="Garamond" w:eastAsia="Garamond" w:hAnsi="Garamond" w:cs="Garamond"/>
          <w:sz w:val="28"/>
          <w:szCs w:val="28"/>
        </w:rPr>
        <w:lastRenderedPageBreak/>
        <w:fldChar w:fldCharType="end"/>
      </w:r>
    </w:p>
    <w:p w:rsidR="00704959" w:rsidRDefault="0033447E">
      <w:pPr>
        <w:pStyle w:val="PardfautA"/>
        <w:jc w:val="both"/>
        <w:rPr>
          <w:rFonts w:ascii="Garamond" w:eastAsia="Garamond" w:hAnsi="Garamond" w:cs="Garamond"/>
          <w:sz w:val="24"/>
          <w:szCs w:val="24"/>
        </w:rPr>
      </w:pPr>
      <w:r>
        <w:rPr>
          <w:rFonts w:ascii="Garamond" w:hAnsi="Garamond"/>
          <w:sz w:val="24"/>
          <w:szCs w:val="24"/>
        </w:rPr>
        <w:t xml:space="preserve">Marché </w:t>
      </w:r>
      <w:r>
        <w:rPr>
          <w:rFonts w:ascii="Garamond" w:hAnsi="Garamond"/>
          <w:sz w:val="24"/>
          <w:szCs w:val="24"/>
          <w:lang w:val="it-IT"/>
        </w:rPr>
        <w:t>pass</w:t>
      </w:r>
      <w:r>
        <w:rPr>
          <w:rFonts w:ascii="Garamond" w:hAnsi="Garamond"/>
          <w:sz w:val="24"/>
          <w:szCs w:val="24"/>
        </w:rPr>
        <w:t>é par appel d’offres ouvert sur offres de prix en application de l’alinéa 2 paragraphe 1 de l’article 16 et paragraphe 1 de l’article 17 et alinéa 3, paragraphe 3 de l’article 17 du dé</w:t>
      </w:r>
      <w:r>
        <w:rPr>
          <w:rFonts w:ascii="Garamond" w:hAnsi="Garamond"/>
          <w:sz w:val="24"/>
          <w:szCs w:val="24"/>
          <w:lang w:val="da-DK"/>
        </w:rPr>
        <w:t>cret n</w:t>
      </w:r>
      <w:r>
        <w:rPr>
          <w:rFonts w:ascii="Garamond" w:hAnsi="Garamond"/>
          <w:sz w:val="24"/>
          <w:szCs w:val="24"/>
        </w:rPr>
        <w:t>° 2.12.349 du 8 joumada I 1434 (20 mars 2013) relatif aux marchés publics.</w:t>
      </w:r>
    </w:p>
    <w:p w:rsidR="00704959" w:rsidRDefault="00704959">
      <w:pPr>
        <w:pStyle w:val="PardfautA"/>
        <w:jc w:val="both"/>
        <w:rPr>
          <w:rFonts w:ascii="Garamond" w:eastAsia="Garamond" w:hAnsi="Garamond" w:cs="Garamond"/>
          <w:sz w:val="24"/>
          <w:szCs w:val="24"/>
        </w:rPr>
      </w:pPr>
    </w:p>
    <w:p w:rsidR="00704959" w:rsidRDefault="0033447E">
      <w:pPr>
        <w:pStyle w:val="PardfautA"/>
        <w:jc w:val="both"/>
        <w:rPr>
          <w:rFonts w:ascii="Garamond" w:eastAsia="Garamond" w:hAnsi="Garamond" w:cs="Garamond"/>
          <w:b/>
          <w:bCs/>
          <w:sz w:val="24"/>
          <w:szCs w:val="24"/>
        </w:rPr>
      </w:pPr>
      <w:r>
        <w:rPr>
          <w:rFonts w:ascii="Garamond" w:hAnsi="Garamond"/>
          <w:b/>
          <w:bCs/>
          <w:sz w:val="24"/>
          <w:szCs w:val="24"/>
        </w:rPr>
        <w:t>Entre</w:t>
      </w:r>
    </w:p>
    <w:p w:rsidR="00704959" w:rsidRDefault="00704959">
      <w:pPr>
        <w:pStyle w:val="PardfautA"/>
        <w:jc w:val="both"/>
        <w:rPr>
          <w:rFonts w:ascii="Garamond" w:eastAsia="Garamond" w:hAnsi="Garamond" w:cs="Garamond"/>
          <w:b/>
          <w:bCs/>
          <w:sz w:val="24"/>
          <w:szCs w:val="24"/>
        </w:rPr>
      </w:pPr>
    </w:p>
    <w:p w:rsidR="00704959" w:rsidRDefault="0033447E">
      <w:pPr>
        <w:pStyle w:val="PardfautA"/>
        <w:jc w:val="both"/>
        <w:rPr>
          <w:rFonts w:ascii="Garamond" w:eastAsia="Garamond" w:hAnsi="Garamond" w:cs="Garamond"/>
          <w:sz w:val="24"/>
          <w:szCs w:val="24"/>
        </w:rPr>
      </w:pPr>
      <w:r>
        <w:rPr>
          <w:rFonts w:ascii="Garamond" w:hAnsi="Garamond"/>
          <w:sz w:val="24"/>
          <w:szCs w:val="24"/>
        </w:rPr>
        <w:t xml:space="preserve">Le </w:t>
      </w:r>
      <w:r>
        <w:rPr>
          <w:rFonts w:ascii="Garamond" w:hAnsi="Garamond"/>
          <w:b/>
          <w:bCs/>
          <w:sz w:val="24"/>
          <w:szCs w:val="24"/>
        </w:rPr>
        <w:t>Ministère de l’Industrie, de l’Investissement, du Commerce et de l’</w:t>
      </w:r>
      <w:r>
        <w:rPr>
          <w:rFonts w:ascii="Garamond" w:hAnsi="Garamond"/>
          <w:b/>
          <w:bCs/>
          <w:sz w:val="24"/>
          <w:szCs w:val="24"/>
          <w:lang w:val="de-DE"/>
        </w:rPr>
        <w:t>Economie Num</w:t>
      </w:r>
      <w:r>
        <w:rPr>
          <w:rFonts w:ascii="Garamond" w:hAnsi="Garamond"/>
          <w:b/>
          <w:bCs/>
          <w:sz w:val="24"/>
          <w:szCs w:val="24"/>
        </w:rPr>
        <w:t>érique (MIICEN)</w:t>
      </w:r>
      <w:r>
        <w:rPr>
          <w:rFonts w:ascii="Garamond" w:hAnsi="Garamond"/>
          <w:sz w:val="24"/>
          <w:szCs w:val="24"/>
        </w:rPr>
        <w:t>, désigné ci-après, par « Maître d’Ouvrage»,</w:t>
      </w:r>
    </w:p>
    <w:p w:rsidR="00704959" w:rsidRDefault="00704959">
      <w:pPr>
        <w:pStyle w:val="PardfautA"/>
        <w:jc w:val="both"/>
        <w:rPr>
          <w:rFonts w:ascii="Garamond" w:eastAsia="Garamond" w:hAnsi="Garamond" w:cs="Garamond"/>
          <w:sz w:val="24"/>
          <w:szCs w:val="24"/>
        </w:rPr>
      </w:pPr>
    </w:p>
    <w:p w:rsidR="00704959" w:rsidRDefault="00704959">
      <w:pPr>
        <w:pStyle w:val="PardfautA"/>
        <w:jc w:val="both"/>
        <w:rPr>
          <w:rFonts w:ascii="Garamond" w:eastAsia="Garamond" w:hAnsi="Garamond" w:cs="Garamond"/>
          <w:sz w:val="24"/>
          <w:szCs w:val="24"/>
        </w:rPr>
      </w:pPr>
    </w:p>
    <w:p w:rsidR="00704959" w:rsidRDefault="0033447E">
      <w:pPr>
        <w:pStyle w:val="PardfautA"/>
        <w:jc w:val="both"/>
        <w:rPr>
          <w:rFonts w:ascii="Garamond" w:eastAsia="Garamond" w:hAnsi="Garamond" w:cs="Garamond"/>
          <w:b/>
          <w:bCs/>
          <w:sz w:val="24"/>
          <w:szCs w:val="24"/>
        </w:rPr>
      </w:pPr>
      <w:r>
        <w:rPr>
          <w:rFonts w:ascii="Garamond" w:hAnsi="Garamond"/>
          <w:b/>
          <w:bCs/>
          <w:sz w:val="24"/>
          <w:szCs w:val="24"/>
        </w:rPr>
        <w:t>D’une part,</w:t>
      </w:r>
    </w:p>
    <w:p w:rsidR="00704959" w:rsidRDefault="00704959">
      <w:pPr>
        <w:pStyle w:val="PardfautA"/>
        <w:jc w:val="both"/>
        <w:rPr>
          <w:rFonts w:ascii="Garamond" w:eastAsia="Garamond" w:hAnsi="Garamond" w:cs="Garamond"/>
          <w:b/>
          <w:bCs/>
          <w:sz w:val="24"/>
          <w:szCs w:val="24"/>
        </w:rPr>
      </w:pPr>
    </w:p>
    <w:p w:rsidR="00704959" w:rsidRDefault="0033447E">
      <w:pPr>
        <w:pStyle w:val="PardfautA"/>
        <w:jc w:val="both"/>
        <w:rPr>
          <w:rFonts w:ascii="Garamond" w:eastAsia="Garamond" w:hAnsi="Garamond" w:cs="Garamond"/>
          <w:sz w:val="24"/>
          <w:szCs w:val="24"/>
        </w:rPr>
      </w:pPr>
      <w:r>
        <w:rPr>
          <w:rFonts w:ascii="Garamond" w:hAnsi="Garamond"/>
          <w:b/>
          <w:bCs/>
          <w:sz w:val="24"/>
          <w:szCs w:val="24"/>
        </w:rPr>
        <w:t>Et</w:t>
      </w:r>
      <w:r>
        <w:rPr>
          <w:rFonts w:ascii="Garamond" w:eastAsia="Garamond" w:hAnsi="Garamond" w:cs="Garamond"/>
          <w:sz w:val="24"/>
          <w:szCs w:val="24"/>
        </w:rPr>
        <w:tab/>
      </w:r>
    </w:p>
    <w:p w:rsidR="00704959" w:rsidRDefault="00704959">
      <w:pPr>
        <w:pStyle w:val="PardfautA"/>
        <w:jc w:val="both"/>
        <w:rPr>
          <w:rFonts w:ascii="Garamond" w:eastAsia="Garamond" w:hAnsi="Garamond" w:cs="Garamond"/>
          <w:sz w:val="24"/>
          <w:szCs w:val="24"/>
        </w:rPr>
      </w:pPr>
    </w:p>
    <w:p w:rsidR="00704959" w:rsidRDefault="00704959">
      <w:pPr>
        <w:pStyle w:val="PardfautA"/>
        <w:jc w:val="both"/>
        <w:rPr>
          <w:rFonts w:ascii="Garamond" w:eastAsia="Garamond" w:hAnsi="Garamond" w:cs="Garamond"/>
          <w:sz w:val="24"/>
          <w:szCs w:val="24"/>
        </w:rPr>
      </w:pPr>
    </w:p>
    <w:p w:rsidR="00704959" w:rsidRDefault="0033447E">
      <w:pPr>
        <w:pStyle w:val="Corps"/>
        <w:spacing w:line="276" w:lineRule="auto"/>
        <w:jc w:val="both"/>
        <w:rPr>
          <w:rFonts w:ascii="Garamond" w:eastAsia="Garamond" w:hAnsi="Garamond" w:cs="Garamond"/>
          <w:b/>
          <w:bCs/>
          <w:u w:val="single"/>
        </w:rPr>
      </w:pPr>
      <w:r>
        <w:rPr>
          <w:rFonts w:ascii="Garamond" w:hAnsi="Garamond"/>
          <w:b/>
          <w:bCs/>
          <w:u w:val="single"/>
        </w:rPr>
        <w:t>Cas d’une personne morale</w:t>
      </w:r>
    </w:p>
    <w:p w:rsidR="00704959" w:rsidRDefault="00704959">
      <w:pPr>
        <w:pStyle w:val="PardfautA"/>
        <w:jc w:val="both"/>
        <w:rPr>
          <w:rFonts w:ascii="Garamond" w:eastAsia="Garamond" w:hAnsi="Garamond" w:cs="Garamond"/>
          <w:sz w:val="24"/>
          <w:szCs w:val="24"/>
        </w:rPr>
      </w:pPr>
    </w:p>
    <w:p w:rsidR="00704959" w:rsidRDefault="00DB0620">
      <w:pPr>
        <w:pStyle w:val="PardfautA"/>
        <w:jc w:val="both"/>
        <w:rPr>
          <w:rFonts w:ascii="Garamond" w:eastAsia="Garamond" w:hAnsi="Garamond" w:cs="Garamond"/>
          <w:b/>
          <w:bCs/>
          <w:sz w:val="24"/>
          <w:szCs w:val="24"/>
        </w:rPr>
      </w:pPr>
      <w:r>
        <w:rPr>
          <w:rFonts w:ascii="Garamond" w:hAnsi="Garamond"/>
          <w:sz w:val="24"/>
          <w:szCs w:val="24"/>
        </w:rPr>
        <w:t>………..</w:t>
      </w:r>
      <w:r w:rsidR="0033447E">
        <w:rPr>
          <w:rFonts w:ascii="Garamond" w:hAnsi="Garamond"/>
          <w:b/>
          <w:bCs/>
          <w:sz w:val="24"/>
          <w:szCs w:val="24"/>
        </w:rPr>
        <w:t>,</w:t>
      </w:r>
    </w:p>
    <w:p w:rsidR="00704959" w:rsidRDefault="00704959">
      <w:pPr>
        <w:pStyle w:val="PardfautA"/>
        <w:jc w:val="both"/>
        <w:rPr>
          <w:rFonts w:ascii="Garamond" w:eastAsia="Garamond" w:hAnsi="Garamond" w:cs="Garamond"/>
          <w:b/>
          <w:bCs/>
          <w:sz w:val="24"/>
          <w:szCs w:val="24"/>
        </w:rPr>
      </w:pPr>
    </w:p>
    <w:p w:rsidR="00704959" w:rsidRDefault="00704959">
      <w:pPr>
        <w:pStyle w:val="PardfautA"/>
        <w:jc w:val="both"/>
        <w:rPr>
          <w:rFonts w:ascii="Garamond" w:eastAsia="Garamond" w:hAnsi="Garamond" w:cs="Garamond"/>
          <w:b/>
          <w:bCs/>
          <w:sz w:val="24"/>
          <w:szCs w:val="24"/>
        </w:rPr>
      </w:pPr>
    </w:p>
    <w:p w:rsidR="00704959" w:rsidRDefault="00704959">
      <w:pPr>
        <w:pStyle w:val="PardfautA"/>
        <w:jc w:val="both"/>
        <w:rPr>
          <w:rFonts w:ascii="Garamond" w:eastAsia="Garamond" w:hAnsi="Garamond" w:cs="Garamond"/>
          <w:sz w:val="24"/>
          <w:szCs w:val="24"/>
        </w:rPr>
      </w:pPr>
    </w:p>
    <w:p w:rsidR="00704959" w:rsidRDefault="0033447E">
      <w:pPr>
        <w:pStyle w:val="PardfautA"/>
        <w:jc w:val="both"/>
        <w:rPr>
          <w:rFonts w:ascii="Garamond" w:eastAsia="Garamond" w:hAnsi="Garamond" w:cs="Garamond"/>
          <w:b/>
          <w:bCs/>
          <w:sz w:val="24"/>
          <w:szCs w:val="24"/>
        </w:rPr>
      </w:pPr>
      <w:r>
        <w:rPr>
          <w:rFonts w:ascii="Garamond" w:hAnsi="Garamond"/>
          <w:b/>
          <w:bCs/>
          <w:sz w:val="24"/>
          <w:szCs w:val="24"/>
        </w:rPr>
        <w:t>D’autre part</w:t>
      </w:r>
    </w:p>
    <w:p w:rsidR="00704959" w:rsidRDefault="0033447E">
      <w:pPr>
        <w:pStyle w:val="PardfautA"/>
        <w:jc w:val="both"/>
        <w:rPr>
          <w:rFonts w:ascii="Garamond" w:eastAsia="Garamond" w:hAnsi="Garamond" w:cs="Garamond"/>
          <w:sz w:val="24"/>
          <w:szCs w:val="24"/>
        </w:rPr>
      </w:pPr>
      <w:r>
        <w:rPr>
          <w:rFonts w:ascii="Garamond" w:hAnsi="Garamond"/>
          <w:sz w:val="24"/>
          <w:szCs w:val="24"/>
        </w:rPr>
        <w:t>IL A ETE ARRETE ET CONVENU CE QUI SUIT :</w:t>
      </w:r>
    </w:p>
    <w:p w:rsidR="00704959" w:rsidRDefault="00704959">
      <w:pPr>
        <w:pStyle w:val="PardfautA"/>
        <w:jc w:val="both"/>
        <w:rPr>
          <w:rFonts w:ascii="Garamond" w:eastAsia="Garamond" w:hAnsi="Garamond" w:cs="Garamond"/>
          <w:sz w:val="24"/>
          <w:szCs w:val="24"/>
        </w:rPr>
      </w:pPr>
    </w:p>
    <w:p w:rsidR="00704959" w:rsidRDefault="00704959">
      <w:pPr>
        <w:pStyle w:val="PardfautA"/>
        <w:jc w:val="both"/>
        <w:rPr>
          <w:rFonts w:ascii="Garamond" w:eastAsia="Garamond" w:hAnsi="Garamond" w:cs="Garamond"/>
          <w:sz w:val="24"/>
          <w:szCs w:val="24"/>
        </w:rPr>
      </w:pPr>
    </w:p>
    <w:p w:rsidR="00704959" w:rsidRDefault="00704959">
      <w:pPr>
        <w:pStyle w:val="PardfautA"/>
        <w:jc w:val="both"/>
        <w:rPr>
          <w:rFonts w:ascii="Garamond" w:eastAsia="Garamond" w:hAnsi="Garamond" w:cs="Garamond"/>
          <w:sz w:val="24"/>
          <w:szCs w:val="24"/>
        </w:rPr>
      </w:pPr>
    </w:p>
    <w:p w:rsidR="00704959" w:rsidRDefault="00704959">
      <w:pPr>
        <w:pStyle w:val="PardfautA"/>
        <w:jc w:val="both"/>
        <w:rPr>
          <w:rFonts w:ascii="Garamond" w:eastAsia="Garamond" w:hAnsi="Garamond" w:cs="Garamond"/>
          <w:sz w:val="24"/>
          <w:szCs w:val="24"/>
        </w:rPr>
      </w:pPr>
    </w:p>
    <w:p w:rsidR="00704959" w:rsidRDefault="00704959">
      <w:pPr>
        <w:pStyle w:val="PardfautA"/>
        <w:jc w:val="both"/>
        <w:rPr>
          <w:rFonts w:ascii="Garamond" w:eastAsia="Garamond" w:hAnsi="Garamond" w:cs="Garamond"/>
          <w:sz w:val="24"/>
          <w:szCs w:val="24"/>
        </w:rPr>
      </w:pPr>
    </w:p>
    <w:p w:rsidR="00704959" w:rsidRDefault="00704959">
      <w:pPr>
        <w:pStyle w:val="PardfautA"/>
        <w:jc w:val="both"/>
        <w:rPr>
          <w:rFonts w:ascii="Garamond" w:eastAsia="Garamond" w:hAnsi="Garamond" w:cs="Garamond"/>
          <w:sz w:val="24"/>
          <w:szCs w:val="24"/>
        </w:rPr>
      </w:pPr>
    </w:p>
    <w:p w:rsidR="00704959" w:rsidRDefault="00704959">
      <w:pPr>
        <w:pStyle w:val="Titre2"/>
        <w:rPr>
          <w:rFonts w:ascii="Garamond" w:eastAsia="Garamond" w:hAnsi="Garamond" w:cs="Garamond"/>
          <w:lang w:val="fr-FR"/>
        </w:rPr>
      </w:pPr>
    </w:p>
    <w:p w:rsidR="00704959" w:rsidRDefault="00704959">
      <w:pPr>
        <w:pStyle w:val="Corps"/>
        <w:rPr>
          <w:rFonts w:ascii="Garamond" w:eastAsia="Garamond" w:hAnsi="Garamond" w:cs="Garamond"/>
        </w:rPr>
      </w:pPr>
    </w:p>
    <w:p w:rsidR="00704959" w:rsidRDefault="00704959">
      <w:pPr>
        <w:pStyle w:val="Corps"/>
        <w:rPr>
          <w:rFonts w:ascii="Garamond" w:eastAsia="Garamond" w:hAnsi="Garamond" w:cs="Garamond"/>
        </w:rPr>
      </w:pPr>
    </w:p>
    <w:p w:rsidR="00704959" w:rsidRDefault="00704959">
      <w:pPr>
        <w:pStyle w:val="Corps"/>
        <w:rPr>
          <w:rFonts w:ascii="Garamond" w:eastAsia="Garamond" w:hAnsi="Garamond" w:cs="Garamond"/>
        </w:rPr>
      </w:pPr>
    </w:p>
    <w:p w:rsidR="00704959" w:rsidRDefault="00704959">
      <w:pPr>
        <w:pStyle w:val="Corps"/>
        <w:rPr>
          <w:rFonts w:ascii="Garamond" w:eastAsia="Garamond" w:hAnsi="Garamond" w:cs="Garamond"/>
        </w:rPr>
      </w:pPr>
    </w:p>
    <w:p w:rsidR="00704959" w:rsidRDefault="00704959">
      <w:pPr>
        <w:pStyle w:val="Corps"/>
        <w:rPr>
          <w:rFonts w:ascii="Garamond" w:eastAsia="Garamond" w:hAnsi="Garamond" w:cs="Garamond"/>
        </w:rPr>
      </w:pPr>
    </w:p>
    <w:p w:rsidR="00704959" w:rsidRDefault="00704959">
      <w:pPr>
        <w:pStyle w:val="Corps"/>
        <w:rPr>
          <w:rFonts w:ascii="Garamond" w:eastAsia="Garamond" w:hAnsi="Garamond" w:cs="Garamond"/>
        </w:rPr>
      </w:pPr>
    </w:p>
    <w:p w:rsidR="00704959" w:rsidRDefault="00704959">
      <w:pPr>
        <w:pStyle w:val="Corps"/>
        <w:rPr>
          <w:rFonts w:ascii="Garamond" w:eastAsia="Garamond" w:hAnsi="Garamond" w:cs="Garamond"/>
        </w:rPr>
      </w:pPr>
    </w:p>
    <w:p w:rsidR="00704959" w:rsidRDefault="00704959">
      <w:pPr>
        <w:pStyle w:val="Corps"/>
        <w:rPr>
          <w:rFonts w:ascii="Garamond" w:eastAsia="Garamond" w:hAnsi="Garamond" w:cs="Garamond"/>
        </w:rPr>
      </w:pPr>
    </w:p>
    <w:p w:rsidR="00704959" w:rsidRDefault="00704959">
      <w:pPr>
        <w:pStyle w:val="Corps"/>
        <w:rPr>
          <w:rFonts w:ascii="Garamond" w:eastAsia="Garamond" w:hAnsi="Garamond" w:cs="Garamond"/>
        </w:rPr>
      </w:pPr>
    </w:p>
    <w:p w:rsidR="00DB0620" w:rsidRDefault="00DB0620">
      <w:pPr>
        <w:rPr>
          <w:rFonts w:ascii="Garamond" w:eastAsia="Garamond" w:hAnsi="Garamond" w:cs="Garamond"/>
          <w:color w:val="000000"/>
          <w:u w:color="000000"/>
          <w:lang w:val="fr-FR" w:eastAsia="fr-FR"/>
        </w:rPr>
      </w:pPr>
      <w:r>
        <w:rPr>
          <w:rFonts w:ascii="Garamond" w:eastAsia="Garamond" w:hAnsi="Garamond" w:cs="Garamond"/>
        </w:rPr>
        <w:br w:type="page"/>
      </w:r>
    </w:p>
    <w:p w:rsidR="00704959" w:rsidRDefault="00704959">
      <w:pPr>
        <w:pStyle w:val="Corps"/>
        <w:rPr>
          <w:rFonts w:ascii="Garamond" w:eastAsia="Garamond" w:hAnsi="Garamond" w:cs="Garamond"/>
        </w:rPr>
      </w:pPr>
    </w:p>
    <w:p w:rsidR="00704959" w:rsidRPr="0033447E" w:rsidRDefault="0033447E">
      <w:pPr>
        <w:pStyle w:val="Titre2"/>
        <w:rPr>
          <w:rFonts w:ascii="Garamond" w:eastAsia="Garamond" w:hAnsi="Garamond" w:cs="Garamond"/>
          <w:sz w:val="36"/>
          <w:szCs w:val="36"/>
          <w:lang w:val="fr-FR"/>
        </w:rPr>
      </w:pPr>
      <w:bookmarkStart w:id="1" w:name="_Toc"/>
      <w:r>
        <w:rPr>
          <w:rFonts w:ascii="Garamond" w:hAnsi="Garamond"/>
          <w:sz w:val="36"/>
          <w:szCs w:val="36"/>
          <w:lang w:val="de-DE"/>
        </w:rPr>
        <w:t>CHAPITRE 1</w:t>
      </w:r>
      <w:r>
        <w:rPr>
          <w:rFonts w:ascii="Garamond" w:hAnsi="Garamond"/>
          <w:sz w:val="36"/>
          <w:szCs w:val="36"/>
          <w:lang w:val="fr-FR"/>
        </w:rPr>
        <w:t> </w:t>
      </w:r>
      <w:r>
        <w:rPr>
          <w:rFonts w:ascii="Garamond" w:hAnsi="Garamond"/>
          <w:sz w:val="36"/>
          <w:szCs w:val="36"/>
          <w:lang w:val="de-DE"/>
        </w:rPr>
        <w:t xml:space="preserve">: CLAUSES ADMINISTRATIVES ET </w:t>
      </w:r>
      <w:r>
        <w:rPr>
          <w:rFonts w:ascii="Garamond" w:hAnsi="Garamond"/>
          <w:sz w:val="36"/>
          <w:szCs w:val="36"/>
          <w:lang w:val="fr-FR"/>
        </w:rPr>
        <w:t>FINANCIÈRES</w:t>
      </w:r>
      <w:bookmarkEnd w:id="1"/>
    </w:p>
    <w:p w:rsidR="00704959" w:rsidRDefault="00704959">
      <w:pPr>
        <w:pStyle w:val="PardfautA"/>
        <w:rPr>
          <w:rFonts w:ascii="Garamond" w:eastAsia="Garamond" w:hAnsi="Garamond" w:cs="Garamond"/>
          <w:sz w:val="24"/>
          <w:szCs w:val="24"/>
        </w:rPr>
      </w:pPr>
    </w:p>
    <w:p w:rsidR="00704959" w:rsidRDefault="0033447E">
      <w:pPr>
        <w:pStyle w:val="Titre2"/>
        <w:rPr>
          <w:rFonts w:ascii="Garamond" w:eastAsia="Garamond" w:hAnsi="Garamond" w:cs="Garamond"/>
          <w:lang w:val="de-DE"/>
        </w:rPr>
      </w:pPr>
      <w:bookmarkStart w:id="2" w:name="_Toc1"/>
      <w:r>
        <w:rPr>
          <w:rFonts w:ascii="Garamond" w:hAnsi="Garamond"/>
          <w:lang w:val="de-DE"/>
        </w:rPr>
        <w:t>ARTICLE 1 : OBJET DU MARCHE</w:t>
      </w:r>
      <w:r>
        <w:rPr>
          <w:rFonts w:ascii="Garamond" w:hAnsi="Garamond"/>
          <w:lang w:val="fr-FR"/>
        </w:rPr>
        <w:t xml:space="preserve"> NEGOCIE </w:t>
      </w:r>
      <w:bookmarkEnd w:id="2"/>
    </w:p>
    <w:p w:rsidR="00704959" w:rsidRDefault="0033447E" w:rsidP="00433255">
      <w:pPr>
        <w:pStyle w:val="PardfautA"/>
        <w:jc w:val="both"/>
        <w:rPr>
          <w:rFonts w:ascii="Garamond" w:eastAsia="Garamond" w:hAnsi="Garamond" w:cs="Garamond"/>
          <w:sz w:val="24"/>
          <w:szCs w:val="24"/>
        </w:rPr>
      </w:pPr>
      <w:r w:rsidRPr="00433255">
        <w:rPr>
          <w:rFonts w:ascii="Garamond" w:hAnsi="Garamond"/>
          <w:sz w:val="24"/>
          <w:szCs w:val="24"/>
        </w:rPr>
        <w:t xml:space="preserve">Le présent marché, a pour objet </w:t>
      </w:r>
      <w:r w:rsidR="00026AB1" w:rsidRPr="00433255">
        <w:rPr>
          <w:rFonts w:ascii="Garamond" w:hAnsi="Garamond"/>
          <w:sz w:val="24"/>
          <w:szCs w:val="24"/>
        </w:rPr>
        <w:t>«</w:t>
      </w:r>
      <w:r w:rsidR="00433255" w:rsidRPr="00433255">
        <w:rPr>
          <w:rFonts w:ascii="Garamond" w:hAnsi="Garamond"/>
          <w:b/>
          <w:bCs/>
          <w:sz w:val="24"/>
          <w:szCs w:val="24"/>
        </w:rPr>
        <w:t>Élaboration et formulation d’une stratégie opérationnelle visant à optimiser sur le plan commercial et économique l’entrée du Royaume du Maroc dans la CEDEAO</w:t>
      </w:r>
      <w:r w:rsidR="00433255">
        <w:rPr>
          <w:rFonts w:ascii="Garamond" w:hAnsi="Garamond"/>
          <w:b/>
          <w:bCs/>
          <w:sz w:val="24"/>
          <w:szCs w:val="24"/>
        </w:rPr>
        <w:t xml:space="preserve"> </w:t>
      </w:r>
      <w:r w:rsidRPr="00433255">
        <w:rPr>
          <w:rFonts w:ascii="Garamond" w:hAnsi="Garamond"/>
          <w:b/>
          <w:bCs/>
          <w:sz w:val="24"/>
          <w:szCs w:val="24"/>
        </w:rPr>
        <w:t>»</w:t>
      </w:r>
      <w:r w:rsidRPr="00433255">
        <w:rPr>
          <w:rFonts w:ascii="Garamond" w:hAnsi="Garamond"/>
          <w:sz w:val="24"/>
          <w:szCs w:val="24"/>
        </w:rPr>
        <w:t xml:space="preserve">, </w:t>
      </w:r>
      <w:r>
        <w:rPr>
          <w:rFonts w:ascii="Garamond" w:hAnsi="Garamond"/>
          <w:sz w:val="24"/>
          <w:szCs w:val="24"/>
        </w:rPr>
        <w:t>passé par le Ministère de l’Industrie, de l’Investissement, du Commerce et de l’</w:t>
      </w:r>
      <w:r>
        <w:rPr>
          <w:rFonts w:ascii="Garamond" w:hAnsi="Garamond"/>
          <w:sz w:val="24"/>
          <w:szCs w:val="24"/>
          <w:lang w:val="de-DE"/>
        </w:rPr>
        <w:t>Economie Num</w:t>
      </w:r>
      <w:r>
        <w:rPr>
          <w:rFonts w:ascii="Garamond" w:hAnsi="Garamond"/>
          <w:sz w:val="24"/>
          <w:szCs w:val="24"/>
        </w:rPr>
        <w:t>érique (MIICEN), en qualité de maitre d’ouvrage.</w:t>
      </w:r>
    </w:p>
    <w:p w:rsidR="00704959" w:rsidRDefault="0033447E">
      <w:pPr>
        <w:pStyle w:val="Titre2"/>
        <w:rPr>
          <w:rFonts w:ascii="Garamond" w:eastAsia="Garamond" w:hAnsi="Garamond" w:cs="Garamond"/>
          <w:lang w:val="de-DE"/>
        </w:rPr>
      </w:pPr>
      <w:bookmarkStart w:id="3" w:name="_Toc2"/>
      <w:r>
        <w:rPr>
          <w:rFonts w:ascii="Garamond" w:hAnsi="Garamond"/>
          <w:lang w:val="de-DE"/>
        </w:rPr>
        <w:t xml:space="preserve">ARTICLE 2 : DOCUMENTS CONSTITUTIFS DU MARCHE </w:t>
      </w:r>
      <w:bookmarkEnd w:id="3"/>
    </w:p>
    <w:p w:rsidR="00704959" w:rsidRDefault="0033447E">
      <w:pPr>
        <w:pStyle w:val="CorpsA"/>
        <w:spacing w:before="60" w:after="20" w:line="240" w:lineRule="auto"/>
        <w:ind w:left="284" w:hanging="284"/>
        <w:rPr>
          <w:rFonts w:ascii="Garamond" w:eastAsia="Garamond" w:hAnsi="Garamond" w:cs="Garamond"/>
          <w:sz w:val="24"/>
          <w:szCs w:val="24"/>
        </w:rPr>
      </w:pPr>
      <w:r>
        <w:rPr>
          <w:rFonts w:ascii="Garamond" w:hAnsi="Garamond"/>
          <w:spacing w:val="1"/>
          <w:sz w:val="24"/>
          <w:szCs w:val="24"/>
        </w:rPr>
        <w:t>1</w:t>
      </w:r>
      <w:r>
        <w:rPr>
          <w:rFonts w:ascii="Garamond" w:hAnsi="Garamond"/>
          <w:sz w:val="24"/>
          <w:szCs w:val="24"/>
        </w:rPr>
        <w:t xml:space="preserve">. </w:t>
      </w:r>
      <w:r>
        <w:rPr>
          <w:rFonts w:ascii="Garamond" w:hAnsi="Garamond"/>
          <w:spacing w:val="1"/>
          <w:sz w:val="24"/>
          <w:szCs w:val="24"/>
        </w:rPr>
        <w:t>L</w:t>
      </w:r>
      <w:r>
        <w:rPr>
          <w:rFonts w:ascii="Garamond" w:hAnsi="Garamond"/>
          <w:sz w:val="24"/>
          <w:szCs w:val="24"/>
        </w:rPr>
        <w:t>’ac</w:t>
      </w:r>
      <w:r>
        <w:rPr>
          <w:rFonts w:ascii="Garamond" w:hAnsi="Garamond"/>
          <w:spacing w:val="-2"/>
          <w:sz w:val="24"/>
          <w:szCs w:val="24"/>
        </w:rPr>
        <w:t>t</w:t>
      </w:r>
      <w:r>
        <w:rPr>
          <w:rFonts w:ascii="Garamond" w:hAnsi="Garamond"/>
          <w:sz w:val="24"/>
          <w:szCs w:val="24"/>
        </w:rPr>
        <w:t>e</w:t>
      </w:r>
      <w:r>
        <w:rPr>
          <w:rFonts w:ascii="Garamond" w:hAnsi="Garamond"/>
          <w:spacing w:val="1"/>
          <w:sz w:val="24"/>
          <w:szCs w:val="24"/>
        </w:rPr>
        <w:t xml:space="preserve"> </w:t>
      </w:r>
      <w:r>
        <w:rPr>
          <w:rFonts w:ascii="Garamond" w:hAnsi="Garamond"/>
          <w:spacing w:val="-1"/>
          <w:sz w:val="24"/>
          <w:szCs w:val="24"/>
        </w:rPr>
        <w:t>d</w:t>
      </w:r>
      <w:r>
        <w:rPr>
          <w:rFonts w:ascii="Garamond" w:hAnsi="Garamond"/>
          <w:sz w:val="24"/>
          <w:szCs w:val="24"/>
        </w:rPr>
        <w:t>’en</w:t>
      </w:r>
      <w:r>
        <w:rPr>
          <w:rFonts w:ascii="Garamond" w:hAnsi="Garamond"/>
          <w:spacing w:val="-1"/>
          <w:sz w:val="24"/>
          <w:szCs w:val="24"/>
        </w:rPr>
        <w:t>g</w:t>
      </w:r>
      <w:r>
        <w:rPr>
          <w:rFonts w:ascii="Garamond" w:hAnsi="Garamond"/>
          <w:sz w:val="24"/>
          <w:szCs w:val="24"/>
        </w:rPr>
        <w:t>a</w:t>
      </w:r>
      <w:r>
        <w:rPr>
          <w:rFonts w:ascii="Garamond" w:hAnsi="Garamond"/>
          <w:spacing w:val="-1"/>
          <w:sz w:val="24"/>
          <w:szCs w:val="24"/>
        </w:rPr>
        <w:t>g</w:t>
      </w:r>
      <w:r>
        <w:rPr>
          <w:rFonts w:ascii="Garamond" w:hAnsi="Garamond"/>
          <w:spacing w:val="-2"/>
          <w:sz w:val="24"/>
          <w:szCs w:val="24"/>
        </w:rPr>
        <w:t>e</w:t>
      </w:r>
      <w:r>
        <w:rPr>
          <w:rFonts w:ascii="Garamond" w:hAnsi="Garamond"/>
          <w:spacing w:val="1"/>
          <w:sz w:val="24"/>
          <w:szCs w:val="24"/>
        </w:rPr>
        <w:t>m</w:t>
      </w:r>
      <w:r>
        <w:rPr>
          <w:rFonts w:ascii="Garamond" w:hAnsi="Garamond"/>
          <w:sz w:val="24"/>
          <w:szCs w:val="24"/>
        </w:rPr>
        <w:t>e</w:t>
      </w:r>
      <w:r>
        <w:rPr>
          <w:rFonts w:ascii="Garamond" w:hAnsi="Garamond"/>
          <w:spacing w:val="-3"/>
          <w:sz w:val="24"/>
          <w:szCs w:val="24"/>
        </w:rPr>
        <w:t>n</w:t>
      </w:r>
      <w:r>
        <w:rPr>
          <w:rFonts w:ascii="Garamond" w:hAnsi="Garamond"/>
          <w:sz w:val="24"/>
          <w:szCs w:val="24"/>
        </w:rPr>
        <w:t>t</w:t>
      </w:r>
      <w:r>
        <w:rPr>
          <w:rFonts w:ascii="Garamond" w:hAnsi="Garamond"/>
          <w:spacing w:val="2"/>
          <w:sz w:val="24"/>
          <w:szCs w:val="24"/>
        </w:rPr>
        <w:t xml:space="preserve"> </w:t>
      </w:r>
      <w:r>
        <w:rPr>
          <w:rFonts w:ascii="Garamond" w:hAnsi="Garamond"/>
          <w:sz w:val="24"/>
          <w:szCs w:val="24"/>
        </w:rPr>
        <w:t>;</w:t>
      </w:r>
    </w:p>
    <w:p w:rsidR="00704959" w:rsidRDefault="0033447E">
      <w:pPr>
        <w:pStyle w:val="CorpsA"/>
        <w:spacing w:before="60" w:after="20" w:line="240" w:lineRule="auto"/>
        <w:ind w:left="284" w:hanging="284"/>
        <w:rPr>
          <w:rFonts w:ascii="Garamond" w:eastAsia="Garamond" w:hAnsi="Garamond" w:cs="Garamond"/>
          <w:sz w:val="24"/>
          <w:szCs w:val="24"/>
        </w:rPr>
      </w:pPr>
      <w:r>
        <w:rPr>
          <w:rFonts w:ascii="Garamond" w:hAnsi="Garamond"/>
          <w:spacing w:val="1"/>
          <w:sz w:val="24"/>
          <w:szCs w:val="24"/>
        </w:rPr>
        <w:t>2</w:t>
      </w:r>
      <w:r>
        <w:rPr>
          <w:rFonts w:ascii="Garamond" w:hAnsi="Garamond"/>
          <w:sz w:val="24"/>
          <w:szCs w:val="24"/>
        </w:rPr>
        <w:t xml:space="preserve">. </w:t>
      </w:r>
      <w:r>
        <w:rPr>
          <w:rFonts w:ascii="Garamond" w:hAnsi="Garamond"/>
          <w:spacing w:val="1"/>
          <w:sz w:val="24"/>
          <w:szCs w:val="24"/>
        </w:rPr>
        <w:t>L</w:t>
      </w:r>
      <w:r>
        <w:rPr>
          <w:rFonts w:ascii="Garamond" w:hAnsi="Garamond"/>
          <w:sz w:val="24"/>
          <w:szCs w:val="24"/>
        </w:rPr>
        <w:t>e</w:t>
      </w:r>
      <w:r>
        <w:rPr>
          <w:rFonts w:ascii="Garamond" w:hAnsi="Garamond"/>
          <w:spacing w:val="1"/>
          <w:sz w:val="24"/>
          <w:szCs w:val="24"/>
        </w:rPr>
        <w:t xml:space="preserve"> </w:t>
      </w:r>
      <w:r>
        <w:rPr>
          <w:rFonts w:ascii="Garamond" w:hAnsi="Garamond"/>
          <w:sz w:val="24"/>
          <w:szCs w:val="24"/>
        </w:rPr>
        <w:t>ca</w:t>
      </w:r>
      <w:r>
        <w:rPr>
          <w:rFonts w:ascii="Garamond" w:hAnsi="Garamond"/>
          <w:spacing w:val="-1"/>
          <w:sz w:val="24"/>
          <w:szCs w:val="24"/>
        </w:rPr>
        <w:t>h</w:t>
      </w:r>
      <w:r>
        <w:rPr>
          <w:rFonts w:ascii="Garamond" w:hAnsi="Garamond"/>
          <w:spacing w:val="-2"/>
          <w:sz w:val="24"/>
          <w:szCs w:val="24"/>
        </w:rPr>
        <w:t>i</w:t>
      </w:r>
      <w:r>
        <w:rPr>
          <w:rFonts w:ascii="Garamond" w:hAnsi="Garamond"/>
          <w:sz w:val="24"/>
          <w:szCs w:val="24"/>
        </w:rPr>
        <w:t>er</w:t>
      </w:r>
      <w:r>
        <w:rPr>
          <w:rFonts w:ascii="Garamond" w:hAnsi="Garamond"/>
          <w:spacing w:val="1"/>
          <w:sz w:val="24"/>
          <w:szCs w:val="24"/>
        </w:rPr>
        <w:t xml:space="preserve"> </w:t>
      </w:r>
      <w:r>
        <w:rPr>
          <w:rFonts w:ascii="Garamond" w:hAnsi="Garamond"/>
          <w:spacing w:val="-1"/>
          <w:sz w:val="24"/>
          <w:szCs w:val="24"/>
        </w:rPr>
        <w:t>d</w:t>
      </w:r>
      <w:r>
        <w:rPr>
          <w:rFonts w:ascii="Garamond" w:hAnsi="Garamond"/>
          <w:sz w:val="24"/>
          <w:szCs w:val="24"/>
        </w:rPr>
        <w:t>es</w:t>
      </w:r>
      <w:r>
        <w:rPr>
          <w:rFonts w:ascii="Garamond" w:hAnsi="Garamond"/>
          <w:spacing w:val="-2"/>
          <w:sz w:val="24"/>
          <w:szCs w:val="24"/>
        </w:rPr>
        <w:t xml:space="preserve"> </w:t>
      </w:r>
      <w:r>
        <w:rPr>
          <w:rFonts w:ascii="Garamond" w:hAnsi="Garamond"/>
          <w:sz w:val="24"/>
          <w:szCs w:val="24"/>
          <w:lang w:val="pt-PT"/>
        </w:rPr>
        <w:t>prescri</w:t>
      </w:r>
      <w:r>
        <w:rPr>
          <w:rFonts w:ascii="Garamond" w:hAnsi="Garamond"/>
          <w:spacing w:val="-1"/>
          <w:sz w:val="24"/>
          <w:szCs w:val="24"/>
        </w:rPr>
        <w:t>p</w:t>
      </w:r>
      <w:r>
        <w:rPr>
          <w:rFonts w:ascii="Garamond" w:hAnsi="Garamond"/>
          <w:sz w:val="24"/>
          <w:szCs w:val="24"/>
        </w:rPr>
        <w:t>t</w:t>
      </w:r>
      <w:r>
        <w:rPr>
          <w:rFonts w:ascii="Garamond" w:hAnsi="Garamond"/>
          <w:spacing w:val="-2"/>
          <w:sz w:val="24"/>
          <w:szCs w:val="24"/>
        </w:rPr>
        <w:t>i</w:t>
      </w:r>
      <w:r>
        <w:rPr>
          <w:rFonts w:ascii="Garamond" w:hAnsi="Garamond"/>
          <w:spacing w:val="1"/>
          <w:sz w:val="24"/>
          <w:szCs w:val="24"/>
        </w:rPr>
        <w:t>o</w:t>
      </w:r>
      <w:r>
        <w:rPr>
          <w:rFonts w:ascii="Garamond" w:hAnsi="Garamond"/>
          <w:spacing w:val="-1"/>
          <w:sz w:val="24"/>
          <w:szCs w:val="24"/>
        </w:rPr>
        <w:t>n</w:t>
      </w:r>
      <w:r>
        <w:rPr>
          <w:rFonts w:ascii="Garamond" w:hAnsi="Garamond"/>
          <w:sz w:val="24"/>
          <w:szCs w:val="24"/>
        </w:rPr>
        <w:t>s</w:t>
      </w:r>
      <w:r>
        <w:rPr>
          <w:rFonts w:ascii="Garamond" w:hAnsi="Garamond"/>
          <w:spacing w:val="-2"/>
          <w:sz w:val="24"/>
          <w:szCs w:val="24"/>
        </w:rPr>
        <w:t xml:space="preserve"> </w:t>
      </w:r>
      <w:r>
        <w:rPr>
          <w:rFonts w:ascii="Garamond" w:hAnsi="Garamond"/>
          <w:sz w:val="24"/>
          <w:szCs w:val="24"/>
        </w:rPr>
        <w:t>spé</w:t>
      </w:r>
      <w:r>
        <w:rPr>
          <w:rFonts w:ascii="Garamond" w:hAnsi="Garamond"/>
          <w:sz w:val="24"/>
          <w:szCs w:val="24"/>
          <w:lang w:val="it-IT"/>
        </w:rPr>
        <w:t>cia</w:t>
      </w:r>
      <w:r>
        <w:rPr>
          <w:rFonts w:ascii="Garamond" w:hAnsi="Garamond"/>
          <w:spacing w:val="-1"/>
          <w:sz w:val="24"/>
          <w:szCs w:val="24"/>
        </w:rPr>
        <w:t>l</w:t>
      </w:r>
      <w:r>
        <w:rPr>
          <w:rFonts w:ascii="Garamond" w:hAnsi="Garamond"/>
          <w:sz w:val="24"/>
          <w:szCs w:val="24"/>
        </w:rPr>
        <w:t>es ;</w:t>
      </w:r>
    </w:p>
    <w:p w:rsidR="00704959" w:rsidRDefault="0033447E">
      <w:pPr>
        <w:pStyle w:val="CorpsA"/>
        <w:spacing w:before="60" w:after="20" w:line="240" w:lineRule="auto"/>
        <w:ind w:left="284" w:hanging="284"/>
        <w:rPr>
          <w:rFonts w:ascii="Garamond" w:eastAsia="Garamond" w:hAnsi="Garamond" w:cs="Garamond"/>
          <w:sz w:val="24"/>
          <w:szCs w:val="24"/>
        </w:rPr>
      </w:pPr>
      <w:r>
        <w:rPr>
          <w:rFonts w:ascii="Garamond" w:hAnsi="Garamond"/>
          <w:spacing w:val="1"/>
          <w:sz w:val="24"/>
          <w:szCs w:val="24"/>
        </w:rPr>
        <w:t>3</w:t>
      </w:r>
      <w:r>
        <w:rPr>
          <w:rFonts w:ascii="Garamond" w:hAnsi="Garamond"/>
          <w:sz w:val="24"/>
          <w:szCs w:val="24"/>
        </w:rPr>
        <w:t xml:space="preserve">. </w:t>
      </w:r>
      <w:r>
        <w:rPr>
          <w:rFonts w:ascii="Garamond" w:hAnsi="Garamond"/>
          <w:spacing w:val="1"/>
          <w:sz w:val="24"/>
          <w:szCs w:val="24"/>
        </w:rPr>
        <w:t>L</w:t>
      </w:r>
      <w:r>
        <w:rPr>
          <w:rFonts w:ascii="Garamond" w:hAnsi="Garamond"/>
          <w:spacing w:val="-1"/>
          <w:sz w:val="24"/>
          <w:szCs w:val="24"/>
        </w:rPr>
        <w:t>'</w:t>
      </w:r>
      <w:r>
        <w:rPr>
          <w:rFonts w:ascii="Garamond" w:hAnsi="Garamond"/>
          <w:spacing w:val="1"/>
          <w:sz w:val="24"/>
          <w:szCs w:val="24"/>
        </w:rPr>
        <w:t>o</w:t>
      </w:r>
      <w:r>
        <w:rPr>
          <w:rFonts w:ascii="Garamond" w:hAnsi="Garamond"/>
          <w:sz w:val="24"/>
          <w:szCs w:val="24"/>
          <w:lang w:val="it-IT"/>
        </w:rPr>
        <w:t>ffre</w:t>
      </w:r>
      <w:r>
        <w:rPr>
          <w:rFonts w:ascii="Garamond" w:hAnsi="Garamond"/>
          <w:spacing w:val="-2"/>
          <w:sz w:val="24"/>
          <w:szCs w:val="24"/>
        </w:rPr>
        <w:t xml:space="preserve"> </w:t>
      </w:r>
      <w:r>
        <w:rPr>
          <w:rFonts w:ascii="Garamond" w:hAnsi="Garamond"/>
          <w:spacing w:val="1"/>
          <w:sz w:val="24"/>
          <w:szCs w:val="24"/>
        </w:rPr>
        <w:t>t</w:t>
      </w:r>
      <w:r>
        <w:rPr>
          <w:rFonts w:ascii="Garamond" w:hAnsi="Garamond"/>
          <w:spacing w:val="-2"/>
          <w:sz w:val="24"/>
          <w:szCs w:val="24"/>
        </w:rPr>
        <w:t>e</w:t>
      </w:r>
      <w:r>
        <w:rPr>
          <w:rFonts w:ascii="Garamond" w:hAnsi="Garamond"/>
          <w:sz w:val="24"/>
          <w:szCs w:val="24"/>
        </w:rPr>
        <w:t>ch</w:t>
      </w:r>
      <w:r>
        <w:rPr>
          <w:rFonts w:ascii="Garamond" w:hAnsi="Garamond"/>
          <w:spacing w:val="-1"/>
          <w:sz w:val="24"/>
          <w:szCs w:val="24"/>
        </w:rPr>
        <w:t>n</w:t>
      </w:r>
      <w:r>
        <w:rPr>
          <w:rFonts w:ascii="Garamond" w:hAnsi="Garamond"/>
          <w:sz w:val="24"/>
          <w:szCs w:val="24"/>
        </w:rPr>
        <w:t>i</w:t>
      </w:r>
      <w:r>
        <w:rPr>
          <w:rFonts w:ascii="Garamond" w:hAnsi="Garamond"/>
          <w:spacing w:val="-1"/>
          <w:sz w:val="24"/>
          <w:szCs w:val="24"/>
        </w:rPr>
        <w:t>qu</w:t>
      </w:r>
      <w:r>
        <w:rPr>
          <w:rFonts w:ascii="Garamond" w:hAnsi="Garamond"/>
          <w:sz w:val="24"/>
          <w:szCs w:val="24"/>
        </w:rPr>
        <w:t>e</w:t>
      </w:r>
      <w:r>
        <w:rPr>
          <w:rFonts w:ascii="Garamond" w:hAnsi="Garamond"/>
          <w:spacing w:val="1"/>
          <w:sz w:val="24"/>
          <w:szCs w:val="24"/>
        </w:rPr>
        <w:t xml:space="preserve"> </w:t>
      </w:r>
      <w:r>
        <w:rPr>
          <w:rFonts w:ascii="Garamond" w:hAnsi="Garamond"/>
          <w:sz w:val="24"/>
          <w:szCs w:val="24"/>
        </w:rPr>
        <w:t>;</w:t>
      </w:r>
    </w:p>
    <w:p w:rsidR="00704959" w:rsidRDefault="0033447E">
      <w:pPr>
        <w:pStyle w:val="PardfautA"/>
        <w:jc w:val="both"/>
        <w:rPr>
          <w:rFonts w:ascii="Garamond" w:eastAsia="Garamond" w:hAnsi="Garamond" w:cs="Garamond"/>
          <w:sz w:val="24"/>
          <w:szCs w:val="24"/>
        </w:rPr>
      </w:pPr>
      <w:r>
        <w:rPr>
          <w:rFonts w:ascii="Garamond" w:hAnsi="Garamond"/>
          <w:sz w:val="24"/>
          <w:szCs w:val="24"/>
          <w:lang w:val="it-IT"/>
        </w:rPr>
        <w:t xml:space="preserve">4. La </w:t>
      </w:r>
      <w:r>
        <w:rPr>
          <w:rFonts w:ascii="Garamond" w:hAnsi="Garamond"/>
          <w:sz w:val="24"/>
          <w:szCs w:val="24"/>
        </w:rPr>
        <w:t>décomposition du montant global ;</w:t>
      </w:r>
    </w:p>
    <w:p w:rsidR="00704959" w:rsidRDefault="0033447E">
      <w:pPr>
        <w:pStyle w:val="PardfautA"/>
        <w:jc w:val="both"/>
        <w:rPr>
          <w:rFonts w:ascii="Garamond" w:eastAsia="Garamond" w:hAnsi="Garamond" w:cs="Garamond"/>
          <w:sz w:val="24"/>
          <w:szCs w:val="24"/>
        </w:rPr>
      </w:pPr>
      <w:r>
        <w:rPr>
          <w:rFonts w:ascii="Garamond" w:hAnsi="Garamond"/>
          <w:sz w:val="24"/>
          <w:szCs w:val="24"/>
        </w:rPr>
        <w:t>5. Bordereau du prix global ;</w:t>
      </w:r>
    </w:p>
    <w:p w:rsidR="00704959" w:rsidRDefault="0033447E">
      <w:pPr>
        <w:pStyle w:val="CorpsA"/>
        <w:spacing w:before="60" w:after="20" w:line="240" w:lineRule="auto"/>
        <w:ind w:left="284" w:hanging="284"/>
        <w:rPr>
          <w:rFonts w:ascii="Garamond" w:eastAsia="Garamond" w:hAnsi="Garamond" w:cs="Garamond"/>
          <w:sz w:val="24"/>
          <w:szCs w:val="24"/>
        </w:rPr>
      </w:pPr>
      <w:r>
        <w:rPr>
          <w:rFonts w:ascii="Garamond" w:hAnsi="Garamond"/>
          <w:spacing w:val="1"/>
          <w:sz w:val="24"/>
          <w:szCs w:val="24"/>
        </w:rPr>
        <w:t>6</w:t>
      </w:r>
      <w:r>
        <w:rPr>
          <w:rFonts w:ascii="Garamond" w:hAnsi="Garamond"/>
          <w:sz w:val="24"/>
          <w:szCs w:val="24"/>
        </w:rPr>
        <w:t xml:space="preserve">. </w:t>
      </w:r>
      <w:r>
        <w:rPr>
          <w:rFonts w:ascii="Garamond" w:hAnsi="Garamond"/>
          <w:spacing w:val="1"/>
          <w:sz w:val="24"/>
          <w:szCs w:val="24"/>
        </w:rPr>
        <w:t>L</w:t>
      </w:r>
      <w:r>
        <w:rPr>
          <w:rFonts w:ascii="Garamond" w:hAnsi="Garamond"/>
          <w:sz w:val="24"/>
          <w:szCs w:val="24"/>
        </w:rPr>
        <w:t>e</w:t>
      </w:r>
      <w:r>
        <w:rPr>
          <w:rFonts w:ascii="Garamond" w:hAnsi="Garamond"/>
          <w:spacing w:val="33"/>
          <w:sz w:val="24"/>
          <w:szCs w:val="24"/>
        </w:rPr>
        <w:t xml:space="preserve"> </w:t>
      </w:r>
      <w:r>
        <w:rPr>
          <w:rFonts w:ascii="Garamond" w:hAnsi="Garamond"/>
          <w:sz w:val="24"/>
          <w:szCs w:val="24"/>
        </w:rPr>
        <w:t>ca</w:t>
      </w:r>
      <w:r>
        <w:rPr>
          <w:rFonts w:ascii="Garamond" w:hAnsi="Garamond"/>
          <w:spacing w:val="-1"/>
          <w:sz w:val="24"/>
          <w:szCs w:val="24"/>
        </w:rPr>
        <w:t>h</w:t>
      </w:r>
      <w:r>
        <w:rPr>
          <w:rFonts w:ascii="Garamond" w:hAnsi="Garamond"/>
          <w:spacing w:val="-3"/>
          <w:sz w:val="24"/>
          <w:szCs w:val="24"/>
        </w:rPr>
        <w:t>i</w:t>
      </w:r>
      <w:r>
        <w:rPr>
          <w:rFonts w:ascii="Garamond" w:hAnsi="Garamond"/>
          <w:sz w:val="24"/>
          <w:szCs w:val="24"/>
        </w:rPr>
        <w:t>er</w:t>
      </w:r>
      <w:r>
        <w:rPr>
          <w:rFonts w:ascii="Garamond" w:hAnsi="Garamond"/>
          <w:spacing w:val="32"/>
          <w:sz w:val="24"/>
          <w:szCs w:val="24"/>
        </w:rPr>
        <w:t xml:space="preserve"> </w:t>
      </w:r>
      <w:r>
        <w:rPr>
          <w:rFonts w:ascii="Garamond" w:hAnsi="Garamond"/>
          <w:spacing w:val="-1"/>
          <w:sz w:val="24"/>
          <w:szCs w:val="24"/>
        </w:rPr>
        <w:t>d</w:t>
      </w:r>
      <w:r>
        <w:rPr>
          <w:rFonts w:ascii="Garamond" w:hAnsi="Garamond"/>
          <w:sz w:val="24"/>
          <w:szCs w:val="24"/>
        </w:rPr>
        <w:t>es</w:t>
      </w:r>
      <w:r>
        <w:rPr>
          <w:rFonts w:ascii="Garamond" w:hAnsi="Garamond"/>
          <w:spacing w:val="30"/>
          <w:sz w:val="24"/>
          <w:szCs w:val="24"/>
        </w:rPr>
        <w:t xml:space="preserve"> </w:t>
      </w:r>
      <w:r>
        <w:rPr>
          <w:rFonts w:ascii="Garamond" w:hAnsi="Garamond"/>
          <w:sz w:val="24"/>
          <w:szCs w:val="24"/>
        </w:rPr>
        <w:t>cla</w:t>
      </w:r>
      <w:r>
        <w:rPr>
          <w:rFonts w:ascii="Garamond" w:hAnsi="Garamond"/>
          <w:spacing w:val="-1"/>
          <w:sz w:val="24"/>
          <w:szCs w:val="24"/>
        </w:rPr>
        <w:t>u</w:t>
      </w:r>
      <w:r>
        <w:rPr>
          <w:rFonts w:ascii="Garamond" w:hAnsi="Garamond"/>
          <w:sz w:val="24"/>
          <w:szCs w:val="24"/>
        </w:rPr>
        <w:t>ses</w:t>
      </w:r>
      <w:r>
        <w:rPr>
          <w:rFonts w:ascii="Garamond" w:hAnsi="Garamond"/>
          <w:spacing w:val="30"/>
          <w:sz w:val="24"/>
          <w:szCs w:val="24"/>
        </w:rPr>
        <w:t xml:space="preserve"> </w:t>
      </w:r>
      <w:r>
        <w:rPr>
          <w:rFonts w:ascii="Garamond" w:hAnsi="Garamond"/>
          <w:sz w:val="24"/>
          <w:szCs w:val="24"/>
        </w:rPr>
        <w:t>a</w:t>
      </w:r>
      <w:r>
        <w:rPr>
          <w:rFonts w:ascii="Garamond" w:hAnsi="Garamond"/>
          <w:spacing w:val="-1"/>
          <w:sz w:val="24"/>
          <w:szCs w:val="24"/>
        </w:rPr>
        <w:t>dm</w:t>
      </w:r>
      <w:r>
        <w:rPr>
          <w:rFonts w:ascii="Garamond" w:hAnsi="Garamond"/>
          <w:sz w:val="24"/>
          <w:szCs w:val="24"/>
        </w:rPr>
        <w:t>i</w:t>
      </w:r>
      <w:r>
        <w:rPr>
          <w:rFonts w:ascii="Garamond" w:hAnsi="Garamond"/>
          <w:spacing w:val="-1"/>
          <w:sz w:val="24"/>
          <w:szCs w:val="24"/>
        </w:rPr>
        <w:t>n</w:t>
      </w:r>
      <w:r>
        <w:rPr>
          <w:rFonts w:ascii="Garamond" w:hAnsi="Garamond"/>
          <w:sz w:val="24"/>
          <w:szCs w:val="24"/>
        </w:rPr>
        <w:t>istrati</w:t>
      </w:r>
      <w:r>
        <w:rPr>
          <w:rFonts w:ascii="Garamond" w:hAnsi="Garamond"/>
          <w:spacing w:val="-1"/>
          <w:sz w:val="24"/>
          <w:szCs w:val="24"/>
        </w:rPr>
        <w:t>v</w:t>
      </w:r>
      <w:r>
        <w:rPr>
          <w:rFonts w:ascii="Garamond" w:hAnsi="Garamond"/>
          <w:sz w:val="24"/>
          <w:szCs w:val="24"/>
        </w:rPr>
        <w:t>es</w:t>
      </w:r>
      <w:r>
        <w:rPr>
          <w:rFonts w:ascii="Garamond" w:hAnsi="Garamond"/>
          <w:spacing w:val="33"/>
          <w:sz w:val="24"/>
          <w:szCs w:val="24"/>
        </w:rPr>
        <w:t xml:space="preserve"> </w:t>
      </w:r>
      <w:r>
        <w:rPr>
          <w:rFonts w:ascii="Garamond" w:hAnsi="Garamond"/>
          <w:spacing w:val="-1"/>
          <w:sz w:val="24"/>
          <w:szCs w:val="24"/>
        </w:rPr>
        <w:t>g</w:t>
      </w:r>
      <w:r>
        <w:rPr>
          <w:rFonts w:ascii="Garamond" w:hAnsi="Garamond"/>
          <w:sz w:val="24"/>
          <w:szCs w:val="24"/>
        </w:rPr>
        <w:t>éné</w:t>
      </w:r>
      <w:r>
        <w:rPr>
          <w:rFonts w:ascii="Garamond" w:hAnsi="Garamond"/>
          <w:spacing w:val="-2"/>
          <w:sz w:val="24"/>
          <w:szCs w:val="24"/>
        </w:rPr>
        <w:t>r</w:t>
      </w:r>
      <w:r>
        <w:rPr>
          <w:rFonts w:ascii="Garamond" w:hAnsi="Garamond"/>
          <w:sz w:val="24"/>
          <w:szCs w:val="24"/>
        </w:rPr>
        <w:t>ales</w:t>
      </w:r>
      <w:r>
        <w:rPr>
          <w:rFonts w:ascii="Garamond" w:hAnsi="Garamond"/>
          <w:spacing w:val="32"/>
          <w:sz w:val="24"/>
          <w:szCs w:val="24"/>
        </w:rPr>
        <w:t xml:space="preserve"> </w:t>
      </w:r>
      <w:r>
        <w:rPr>
          <w:rFonts w:ascii="Garamond" w:hAnsi="Garamond"/>
          <w:sz w:val="24"/>
          <w:szCs w:val="24"/>
        </w:rPr>
        <w:t>a</w:t>
      </w:r>
      <w:r>
        <w:rPr>
          <w:rFonts w:ascii="Garamond" w:hAnsi="Garamond"/>
          <w:spacing w:val="-1"/>
          <w:sz w:val="24"/>
          <w:szCs w:val="24"/>
        </w:rPr>
        <w:t>pp</w:t>
      </w:r>
      <w:r>
        <w:rPr>
          <w:rFonts w:ascii="Garamond" w:hAnsi="Garamond"/>
          <w:sz w:val="24"/>
          <w:szCs w:val="24"/>
        </w:rPr>
        <w:t>l</w:t>
      </w:r>
      <w:r>
        <w:rPr>
          <w:rFonts w:ascii="Garamond" w:hAnsi="Garamond"/>
          <w:spacing w:val="-3"/>
          <w:sz w:val="24"/>
          <w:szCs w:val="24"/>
        </w:rPr>
        <w:t>i</w:t>
      </w:r>
      <w:r>
        <w:rPr>
          <w:rFonts w:ascii="Garamond" w:hAnsi="Garamond"/>
          <w:sz w:val="24"/>
          <w:szCs w:val="24"/>
        </w:rPr>
        <w:t>ca</w:t>
      </w:r>
      <w:r>
        <w:rPr>
          <w:rFonts w:ascii="Garamond" w:hAnsi="Garamond"/>
          <w:spacing w:val="-1"/>
          <w:sz w:val="24"/>
          <w:szCs w:val="24"/>
        </w:rPr>
        <w:t>b</w:t>
      </w:r>
      <w:r>
        <w:rPr>
          <w:rFonts w:ascii="Garamond" w:hAnsi="Garamond"/>
          <w:sz w:val="24"/>
          <w:szCs w:val="24"/>
        </w:rPr>
        <w:t>les</w:t>
      </w:r>
      <w:r>
        <w:rPr>
          <w:rFonts w:ascii="Garamond" w:hAnsi="Garamond"/>
          <w:spacing w:val="32"/>
          <w:sz w:val="24"/>
          <w:szCs w:val="24"/>
        </w:rPr>
        <w:t xml:space="preserve"> </w:t>
      </w:r>
      <w:r>
        <w:rPr>
          <w:rFonts w:ascii="Garamond" w:hAnsi="Garamond"/>
          <w:sz w:val="24"/>
          <w:szCs w:val="24"/>
        </w:rPr>
        <w:t>a</w:t>
      </w:r>
      <w:r>
        <w:rPr>
          <w:rFonts w:ascii="Garamond" w:hAnsi="Garamond"/>
          <w:spacing w:val="-1"/>
          <w:sz w:val="24"/>
          <w:szCs w:val="24"/>
        </w:rPr>
        <w:t>u</w:t>
      </w:r>
      <w:r>
        <w:rPr>
          <w:rFonts w:ascii="Garamond" w:hAnsi="Garamond"/>
          <w:sz w:val="24"/>
          <w:szCs w:val="24"/>
        </w:rPr>
        <w:t>x</w:t>
      </w:r>
      <w:r>
        <w:rPr>
          <w:rFonts w:ascii="Garamond" w:hAnsi="Garamond"/>
          <w:spacing w:val="30"/>
          <w:sz w:val="24"/>
          <w:szCs w:val="24"/>
        </w:rPr>
        <w:t xml:space="preserve"> </w:t>
      </w:r>
      <w:r>
        <w:rPr>
          <w:rFonts w:ascii="Garamond" w:hAnsi="Garamond"/>
          <w:spacing w:val="1"/>
          <w:sz w:val="24"/>
          <w:szCs w:val="24"/>
        </w:rPr>
        <w:t>m</w:t>
      </w:r>
      <w:r>
        <w:rPr>
          <w:rFonts w:ascii="Garamond" w:hAnsi="Garamond"/>
          <w:sz w:val="24"/>
          <w:szCs w:val="24"/>
        </w:rPr>
        <w:t>a</w:t>
      </w:r>
      <w:r>
        <w:rPr>
          <w:rFonts w:ascii="Garamond" w:hAnsi="Garamond"/>
          <w:spacing w:val="-3"/>
          <w:sz w:val="24"/>
          <w:szCs w:val="24"/>
        </w:rPr>
        <w:t>r</w:t>
      </w:r>
      <w:r>
        <w:rPr>
          <w:rFonts w:ascii="Garamond" w:hAnsi="Garamond"/>
          <w:sz w:val="24"/>
          <w:szCs w:val="24"/>
        </w:rPr>
        <w:t>chés</w:t>
      </w:r>
      <w:r>
        <w:rPr>
          <w:rFonts w:ascii="Garamond" w:hAnsi="Garamond"/>
          <w:spacing w:val="32"/>
          <w:sz w:val="24"/>
          <w:szCs w:val="24"/>
        </w:rPr>
        <w:t xml:space="preserve"> </w:t>
      </w:r>
      <w:r>
        <w:rPr>
          <w:rFonts w:ascii="Garamond" w:hAnsi="Garamond"/>
          <w:spacing w:val="-1"/>
          <w:sz w:val="24"/>
          <w:szCs w:val="24"/>
        </w:rPr>
        <w:t>d</w:t>
      </w:r>
      <w:r>
        <w:rPr>
          <w:rFonts w:ascii="Garamond" w:hAnsi="Garamond"/>
          <w:sz w:val="24"/>
          <w:szCs w:val="24"/>
        </w:rPr>
        <w:t>e</w:t>
      </w:r>
      <w:r>
        <w:rPr>
          <w:rFonts w:ascii="Garamond" w:hAnsi="Garamond"/>
          <w:spacing w:val="30"/>
          <w:sz w:val="24"/>
          <w:szCs w:val="24"/>
        </w:rPr>
        <w:t xml:space="preserve"> </w:t>
      </w:r>
      <w:r>
        <w:rPr>
          <w:rFonts w:ascii="Garamond" w:hAnsi="Garamond"/>
          <w:sz w:val="24"/>
          <w:szCs w:val="24"/>
        </w:rPr>
        <w:t>s</w:t>
      </w:r>
      <w:r>
        <w:rPr>
          <w:rFonts w:ascii="Garamond" w:hAnsi="Garamond"/>
          <w:spacing w:val="-2"/>
          <w:sz w:val="24"/>
          <w:szCs w:val="24"/>
        </w:rPr>
        <w:t>e</w:t>
      </w:r>
      <w:r>
        <w:rPr>
          <w:rFonts w:ascii="Garamond" w:hAnsi="Garamond"/>
          <w:sz w:val="24"/>
          <w:szCs w:val="24"/>
        </w:rPr>
        <w:t>r</w:t>
      </w:r>
      <w:r>
        <w:rPr>
          <w:rFonts w:ascii="Garamond" w:hAnsi="Garamond"/>
          <w:spacing w:val="1"/>
          <w:sz w:val="24"/>
          <w:szCs w:val="24"/>
        </w:rPr>
        <w:t>v</w:t>
      </w:r>
      <w:r>
        <w:rPr>
          <w:rFonts w:ascii="Garamond" w:hAnsi="Garamond"/>
          <w:sz w:val="24"/>
          <w:szCs w:val="24"/>
        </w:rPr>
        <w:t>ices</w:t>
      </w:r>
      <w:r>
        <w:rPr>
          <w:rFonts w:ascii="Garamond" w:hAnsi="Garamond"/>
          <w:spacing w:val="30"/>
          <w:sz w:val="24"/>
          <w:szCs w:val="24"/>
        </w:rPr>
        <w:t xml:space="preserve"> </w:t>
      </w:r>
      <w:r>
        <w:rPr>
          <w:rFonts w:ascii="Garamond" w:hAnsi="Garamond"/>
          <w:spacing w:val="-1"/>
          <w:sz w:val="24"/>
          <w:szCs w:val="24"/>
        </w:rPr>
        <w:t>p</w:t>
      </w:r>
      <w:r>
        <w:rPr>
          <w:rFonts w:ascii="Garamond" w:hAnsi="Garamond"/>
          <w:spacing w:val="1"/>
          <w:sz w:val="24"/>
          <w:szCs w:val="24"/>
        </w:rPr>
        <w:t>o</w:t>
      </w:r>
      <w:r>
        <w:rPr>
          <w:rFonts w:ascii="Garamond" w:hAnsi="Garamond"/>
          <w:sz w:val="24"/>
          <w:szCs w:val="24"/>
        </w:rPr>
        <w:t>r</w:t>
      </w:r>
      <w:r>
        <w:rPr>
          <w:rFonts w:ascii="Garamond" w:hAnsi="Garamond"/>
          <w:spacing w:val="-2"/>
          <w:sz w:val="24"/>
          <w:szCs w:val="24"/>
        </w:rPr>
        <w:t>t</w:t>
      </w:r>
      <w:r>
        <w:rPr>
          <w:rFonts w:ascii="Garamond" w:hAnsi="Garamond"/>
          <w:sz w:val="24"/>
          <w:szCs w:val="24"/>
        </w:rPr>
        <w:t>a</w:t>
      </w:r>
      <w:r>
        <w:rPr>
          <w:rFonts w:ascii="Garamond" w:hAnsi="Garamond"/>
          <w:spacing w:val="-1"/>
          <w:sz w:val="24"/>
          <w:szCs w:val="24"/>
        </w:rPr>
        <w:t>n</w:t>
      </w:r>
      <w:r>
        <w:rPr>
          <w:rFonts w:ascii="Garamond" w:hAnsi="Garamond"/>
          <w:sz w:val="24"/>
          <w:szCs w:val="24"/>
        </w:rPr>
        <w:t>t</w:t>
      </w:r>
      <w:r>
        <w:rPr>
          <w:rFonts w:ascii="Garamond" w:hAnsi="Garamond"/>
          <w:spacing w:val="32"/>
          <w:sz w:val="24"/>
          <w:szCs w:val="24"/>
        </w:rPr>
        <w:t xml:space="preserve"> </w:t>
      </w:r>
      <w:r>
        <w:rPr>
          <w:rFonts w:ascii="Garamond" w:hAnsi="Garamond"/>
          <w:sz w:val="24"/>
          <w:szCs w:val="24"/>
        </w:rPr>
        <w:t>sur</w:t>
      </w:r>
      <w:r>
        <w:rPr>
          <w:rFonts w:ascii="Garamond" w:hAnsi="Garamond"/>
          <w:spacing w:val="31"/>
          <w:sz w:val="24"/>
          <w:szCs w:val="24"/>
        </w:rPr>
        <w:t xml:space="preserve"> </w:t>
      </w:r>
      <w:r>
        <w:rPr>
          <w:rFonts w:ascii="Garamond" w:hAnsi="Garamond"/>
          <w:spacing w:val="-3"/>
          <w:sz w:val="24"/>
          <w:szCs w:val="24"/>
        </w:rPr>
        <w:t>l</w:t>
      </w:r>
      <w:r>
        <w:rPr>
          <w:rFonts w:ascii="Garamond" w:hAnsi="Garamond"/>
          <w:spacing w:val="-2"/>
          <w:sz w:val="24"/>
          <w:szCs w:val="24"/>
        </w:rPr>
        <w:t>e</w:t>
      </w:r>
      <w:r>
        <w:rPr>
          <w:rFonts w:ascii="Garamond" w:hAnsi="Garamond"/>
          <w:sz w:val="24"/>
          <w:szCs w:val="24"/>
        </w:rPr>
        <w:t xml:space="preserve">s </w:t>
      </w:r>
      <w:r>
        <w:rPr>
          <w:rFonts w:ascii="Garamond" w:hAnsi="Garamond"/>
          <w:spacing w:val="-1"/>
          <w:sz w:val="24"/>
          <w:szCs w:val="24"/>
        </w:rPr>
        <w:t>p</w:t>
      </w:r>
      <w:r>
        <w:rPr>
          <w:rFonts w:ascii="Garamond" w:hAnsi="Garamond"/>
          <w:sz w:val="24"/>
          <w:szCs w:val="24"/>
        </w:rPr>
        <w:t>restat</w:t>
      </w:r>
      <w:r>
        <w:rPr>
          <w:rFonts w:ascii="Garamond" w:hAnsi="Garamond"/>
          <w:spacing w:val="-2"/>
          <w:sz w:val="24"/>
          <w:szCs w:val="24"/>
        </w:rPr>
        <w:t>i</w:t>
      </w:r>
      <w:r>
        <w:rPr>
          <w:rFonts w:ascii="Garamond" w:hAnsi="Garamond"/>
          <w:spacing w:val="1"/>
          <w:sz w:val="24"/>
          <w:szCs w:val="24"/>
        </w:rPr>
        <w:t>o</w:t>
      </w:r>
      <w:r>
        <w:rPr>
          <w:rFonts w:ascii="Garamond" w:hAnsi="Garamond"/>
          <w:spacing w:val="-1"/>
          <w:sz w:val="24"/>
          <w:szCs w:val="24"/>
        </w:rPr>
        <w:t>n</w:t>
      </w:r>
      <w:r>
        <w:rPr>
          <w:rFonts w:ascii="Garamond" w:hAnsi="Garamond"/>
          <w:sz w:val="24"/>
          <w:szCs w:val="24"/>
        </w:rPr>
        <w:t>s</w:t>
      </w:r>
      <w:r>
        <w:rPr>
          <w:rFonts w:ascii="Garamond" w:hAnsi="Garamond"/>
          <w:spacing w:val="10"/>
          <w:sz w:val="24"/>
          <w:szCs w:val="24"/>
        </w:rPr>
        <w:t xml:space="preserve"> </w:t>
      </w:r>
      <w:r>
        <w:rPr>
          <w:rFonts w:ascii="Garamond" w:hAnsi="Garamond"/>
          <w:spacing w:val="-1"/>
          <w:sz w:val="24"/>
          <w:szCs w:val="24"/>
        </w:rPr>
        <w:t>d</w:t>
      </w:r>
      <w:r>
        <w:rPr>
          <w:rFonts w:ascii="Garamond" w:hAnsi="Garamond"/>
          <w:sz w:val="24"/>
          <w:szCs w:val="24"/>
        </w:rPr>
        <w:t>’é</w:t>
      </w:r>
      <w:r>
        <w:rPr>
          <w:rFonts w:ascii="Garamond" w:hAnsi="Garamond"/>
          <w:spacing w:val="1"/>
          <w:sz w:val="24"/>
          <w:szCs w:val="24"/>
        </w:rPr>
        <w:t>t</w:t>
      </w:r>
      <w:r>
        <w:rPr>
          <w:rFonts w:ascii="Garamond" w:hAnsi="Garamond"/>
          <w:spacing w:val="-1"/>
          <w:sz w:val="24"/>
          <w:szCs w:val="24"/>
        </w:rPr>
        <w:t>ud</w:t>
      </w:r>
      <w:r>
        <w:rPr>
          <w:rFonts w:ascii="Garamond" w:hAnsi="Garamond"/>
          <w:spacing w:val="-2"/>
          <w:sz w:val="24"/>
          <w:szCs w:val="24"/>
        </w:rPr>
        <w:t>e</w:t>
      </w:r>
      <w:r>
        <w:rPr>
          <w:rFonts w:ascii="Garamond" w:hAnsi="Garamond"/>
          <w:sz w:val="24"/>
          <w:szCs w:val="24"/>
        </w:rPr>
        <w:t>s</w:t>
      </w:r>
      <w:r>
        <w:rPr>
          <w:rFonts w:ascii="Garamond" w:hAnsi="Garamond"/>
          <w:spacing w:val="10"/>
          <w:sz w:val="24"/>
          <w:szCs w:val="24"/>
        </w:rPr>
        <w:t xml:space="preserve"> </w:t>
      </w:r>
      <w:r>
        <w:rPr>
          <w:rFonts w:ascii="Garamond" w:hAnsi="Garamond"/>
          <w:sz w:val="24"/>
          <w:szCs w:val="24"/>
        </w:rPr>
        <w:t>et</w:t>
      </w:r>
      <w:r>
        <w:rPr>
          <w:rFonts w:ascii="Garamond" w:hAnsi="Garamond"/>
          <w:spacing w:val="11"/>
          <w:sz w:val="24"/>
          <w:szCs w:val="24"/>
        </w:rPr>
        <w:t xml:space="preserve"> </w:t>
      </w:r>
      <w:r>
        <w:rPr>
          <w:rFonts w:ascii="Garamond" w:hAnsi="Garamond"/>
          <w:spacing w:val="-1"/>
          <w:sz w:val="24"/>
          <w:szCs w:val="24"/>
        </w:rPr>
        <w:t>d</w:t>
      </w:r>
      <w:r>
        <w:rPr>
          <w:rFonts w:ascii="Garamond" w:hAnsi="Garamond"/>
          <w:sz w:val="24"/>
          <w:szCs w:val="24"/>
        </w:rPr>
        <w:t>e</w:t>
      </w:r>
      <w:r>
        <w:rPr>
          <w:rFonts w:ascii="Garamond" w:hAnsi="Garamond"/>
          <w:spacing w:val="6"/>
          <w:sz w:val="24"/>
          <w:szCs w:val="24"/>
        </w:rPr>
        <w:t xml:space="preserve"> </w:t>
      </w:r>
      <w:r>
        <w:rPr>
          <w:rFonts w:ascii="Garamond" w:hAnsi="Garamond"/>
          <w:spacing w:val="1"/>
          <w:sz w:val="24"/>
          <w:szCs w:val="24"/>
        </w:rPr>
        <w:t>m</w:t>
      </w:r>
      <w:r>
        <w:rPr>
          <w:rFonts w:ascii="Garamond" w:hAnsi="Garamond"/>
          <w:sz w:val="24"/>
          <w:szCs w:val="24"/>
        </w:rPr>
        <w:t>aîtr</w:t>
      </w:r>
      <w:r>
        <w:rPr>
          <w:rFonts w:ascii="Garamond" w:hAnsi="Garamond"/>
          <w:spacing w:val="-1"/>
          <w:sz w:val="24"/>
          <w:szCs w:val="24"/>
        </w:rPr>
        <w:t>i</w:t>
      </w:r>
      <w:r>
        <w:rPr>
          <w:rFonts w:ascii="Garamond" w:hAnsi="Garamond"/>
          <w:spacing w:val="-2"/>
          <w:sz w:val="24"/>
          <w:szCs w:val="24"/>
        </w:rPr>
        <w:t>s</w:t>
      </w:r>
      <w:r>
        <w:rPr>
          <w:rFonts w:ascii="Garamond" w:hAnsi="Garamond"/>
          <w:sz w:val="24"/>
          <w:szCs w:val="24"/>
        </w:rPr>
        <w:t>e</w:t>
      </w:r>
      <w:r>
        <w:rPr>
          <w:rFonts w:ascii="Garamond" w:hAnsi="Garamond"/>
          <w:spacing w:val="11"/>
          <w:sz w:val="24"/>
          <w:szCs w:val="24"/>
        </w:rPr>
        <w:t xml:space="preserve"> </w:t>
      </w:r>
      <w:r>
        <w:rPr>
          <w:rFonts w:ascii="Garamond" w:hAnsi="Garamond"/>
          <w:spacing w:val="-1"/>
          <w:sz w:val="24"/>
          <w:szCs w:val="24"/>
        </w:rPr>
        <w:t>d</w:t>
      </w:r>
      <w:r>
        <w:rPr>
          <w:rFonts w:ascii="Garamond" w:hAnsi="Garamond"/>
          <w:sz w:val="24"/>
          <w:szCs w:val="24"/>
        </w:rPr>
        <w:t>’</w:t>
      </w:r>
      <w:r>
        <w:rPr>
          <w:rFonts w:ascii="Garamond" w:hAnsi="Garamond"/>
          <w:spacing w:val="2"/>
          <w:sz w:val="24"/>
          <w:szCs w:val="24"/>
        </w:rPr>
        <w:t>œ</w:t>
      </w:r>
      <w:r>
        <w:rPr>
          <w:rFonts w:ascii="Garamond" w:hAnsi="Garamond"/>
          <w:spacing w:val="-1"/>
          <w:sz w:val="24"/>
          <w:szCs w:val="24"/>
        </w:rPr>
        <w:t>u</w:t>
      </w:r>
      <w:r>
        <w:rPr>
          <w:rFonts w:ascii="Garamond" w:hAnsi="Garamond"/>
          <w:spacing w:val="1"/>
          <w:sz w:val="24"/>
          <w:szCs w:val="24"/>
        </w:rPr>
        <w:t>v</w:t>
      </w:r>
      <w:r>
        <w:rPr>
          <w:rFonts w:ascii="Garamond" w:hAnsi="Garamond"/>
          <w:spacing w:val="-3"/>
          <w:sz w:val="24"/>
          <w:szCs w:val="24"/>
        </w:rPr>
        <w:t>r</w:t>
      </w:r>
      <w:r>
        <w:rPr>
          <w:rFonts w:ascii="Garamond" w:hAnsi="Garamond"/>
          <w:sz w:val="24"/>
          <w:szCs w:val="24"/>
        </w:rPr>
        <w:t>e</w:t>
      </w:r>
      <w:r>
        <w:rPr>
          <w:rFonts w:ascii="Garamond" w:hAnsi="Garamond"/>
          <w:spacing w:val="11"/>
          <w:sz w:val="24"/>
          <w:szCs w:val="24"/>
        </w:rPr>
        <w:t xml:space="preserve"> </w:t>
      </w:r>
      <w:r>
        <w:rPr>
          <w:rFonts w:ascii="Garamond" w:hAnsi="Garamond"/>
          <w:spacing w:val="-1"/>
          <w:sz w:val="24"/>
          <w:szCs w:val="24"/>
        </w:rPr>
        <w:t>p</w:t>
      </w:r>
      <w:r>
        <w:rPr>
          <w:rFonts w:ascii="Garamond" w:hAnsi="Garamond"/>
          <w:sz w:val="24"/>
          <w:szCs w:val="24"/>
        </w:rPr>
        <w:t>assés</w:t>
      </w:r>
      <w:r>
        <w:rPr>
          <w:rFonts w:ascii="Garamond" w:hAnsi="Garamond"/>
          <w:spacing w:val="11"/>
          <w:sz w:val="24"/>
          <w:szCs w:val="24"/>
        </w:rPr>
        <w:t xml:space="preserve"> </w:t>
      </w:r>
      <w:r>
        <w:rPr>
          <w:rFonts w:ascii="Garamond" w:hAnsi="Garamond"/>
          <w:spacing w:val="-3"/>
          <w:sz w:val="24"/>
          <w:szCs w:val="24"/>
        </w:rPr>
        <w:t>p</w:t>
      </w:r>
      <w:r>
        <w:rPr>
          <w:rFonts w:ascii="Garamond" w:hAnsi="Garamond"/>
          <w:spacing w:val="1"/>
          <w:sz w:val="24"/>
          <w:szCs w:val="24"/>
        </w:rPr>
        <w:t>o</w:t>
      </w:r>
      <w:r>
        <w:rPr>
          <w:rFonts w:ascii="Garamond" w:hAnsi="Garamond"/>
          <w:spacing w:val="-1"/>
          <w:sz w:val="24"/>
          <w:szCs w:val="24"/>
        </w:rPr>
        <w:t>u</w:t>
      </w:r>
      <w:r>
        <w:rPr>
          <w:rFonts w:ascii="Garamond" w:hAnsi="Garamond"/>
          <w:sz w:val="24"/>
          <w:szCs w:val="24"/>
        </w:rPr>
        <w:t>r</w:t>
      </w:r>
      <w:r>
        <w:rPr>
          <w:rFonts w:ascii="Garamond" w:hAnsi="Garamond"/>
          <w:spacing w:val="10"/>
          <w:sz w:val="24"/>
          <w:szCs w:val="24"/>
        </w:rPr>
        <w:t xml:space="preserve"> </w:t>
      </w:r>
      <w:r>
        <w:rPr>
          <w:rFonts w:ascii="Garamond" w:hAnsi="Garamond"/>
          <w:sz w:val="24"/>
          <w:szCs w:val="24"/>
        </w:rPr>
        <w:t>le</w:t>
      </w:r>
      <w:r>
        <w:rPr>
          <w:rFonts w:ascii="Garamond" w:hAnsi="Garamond"/>
          <w:spacing w:val="10"/>
          <w:sz w:val="24"/>
          <w:szCs w:val="24"/>
        </w:rPr>
        <w:t xml:space="preserve"> </w:t>
      </w:r>
      <w:r>
        <w:rPr>
          <w:rFonts w:ascii="Garamond" w:hAnsi="Garamond"/>
          <w:spacing w:val="-2"/>
          <w:sz w:val="24"/>
          <w:szCs w:val="24"/>
        </w:rPr>
        <w:t>c</w:t>
      </w:r>
      <w:r>
        <w:rPr>
          <w:rFonts w:ascii="Garamond" w:hAnsi="Garamond"/>
          <w:spacing w:val="-1"/>
          <w:sz w:val="24"/>
          <w:szCs w:val="24"/>
        </w:rPr>
        <w:t>o</w:t>
      </w:r>
      <w:r>
        <w:rPr>
          <w:rFonts w:ascii="Garamond" w:hAnsi="Garamond"/>
          <w:spacing w:val="1"/>
          <w:sz w:val="24"/>
          <w:szCs w:val="24"/>
        </w:rPr>
        <w:t>m</w:t>
      </w:r>
      <w:r>
        <w:rPr>
          <w:rFonts w:ascii="Garamond" w:hAnsi="Garamond"/>
          <w:spacing w:val="-1"/>
          <w:sz w:val="24"/>
          <w:szCs w:val="24"/>
        </w:rPr>
        <w:t>p</w:t>
      </w:r>
      <w:r>
        <w:rPr>
          <w:rFonts w:ascii="Garamond" w:hAnsi="Garamond"/>
          <w:sz w:val="24"/>
          <w:szCs w:val="24"/>
        </w:rPr>
        <w:t>te</w:t>
      </w:r>
      <w:r>
        <w:rPr>
          <w:rFonts w:ascii="Garamond" w:hAnsi="Garamond"/>
          <w:spacing w:val="11"/>
          <w:sz w:val="24"/>
          <w:szCs w:val="24"/>
        </w:rPr>
        <w:t xml:space="preserve"> </w:t>
      </w:r>
      <w:r>
        <w:rPr>
          <w:rFonts w:ascii="Garamond" w:hAnsi="Garamond"/>
          <w:spacing w:val="-1"/>
          <w:sz w:val="24"/>
          <w:szCs w:val="24"/>
        </w:rPr>
        <w:t>d</w:t>
      </w:r>
      <w:r>
        <w:rPr>
          <w:rFonts w:ascii="Garamond" w:hAnsi="Garamond"/>
          <w:sz w:val="24"/>
          <w:szCs w:val="24"/>
        </w:rPr>
        <w:t>e</w:t>
      </w:r>
      <w:r>
        <w:rPr>
          <w:rFonts w:ascii="Garamond" w:hAnsi="Garamond"/>
          <w:spacing w:val="11"/>
          <w:sz w:val="24"/>
          <w:szCs w:val="24"/>
        </w:rPr>
        <w:t xml:space="preserve"> </w:t>
      </w:r>
      <w:r>
        <w:rPr>
          <w:rFonts w:ascii="Garamond" w:hAnsi="Garamond"/>
          <w:sz w:val="24"/>
          <w:szCs w:val="24"/>
        </w:rPr>
        <w:t>l</w:t>
      </w:r>
      <w:r>
        <w:rPr>
          <w:rFonts w:ascii="Garamond" w:hAnsi="Garamond"/>
          <w:spacing w:val="-1"/>
          <w:sz w:val="24"/>
          <w:szCs w:val="24"/>
        </w:rPr>
        <w:t>'</w:t>
      </w:r>
      <w:r>
        <w:rPr>
          <w:rFonts w:ascii="Garamond" w:hAnsi="Garamond"/>
          <w:spacing w:val="-2"/>
          <w:sz w:val="24"/>
          <w:szCs w:val="24"/>
        </w:rPr>
        <w:t>E</w:t>
      </w:r>
      <w:r>
        <w:rPr>
          <w:rFonts w:ascii="Garamond" w:hAnsi="Garamond"/>
          <w:sz w:val="24"/>
          <w:szCs w:val="24"/>
        </w:rPr>
        <w:t>tat,</w:t>
      </w:r>
      <w:r>
        <w:rPr>
          <w:rFonts w:ascii="Garamond" w:hAnsi="Garamond"/>
          <w:spacing w:val="10"/>
          <w:sz w:val="24"/>
          <w:szCs w:val="24"/>
        </w:rPr>
        <w:t xml:space="preserve"> </w:t>
      </w:r>
      <w:r>
        <w:rPr>
          <w:rFonts w:ascii="Garamond" w:hAnsi="Garamond"/>
          <w:sz w:val="24"/>
          <w:szCs w:val="24"/>
        </w:rPr>
        <w:t>a</w:t>
      </w:r>
      <w:r>
        <w:rPr>
          <w:rFonts w:ascii="Garamond" w:hAnsi="Garamond"/>
          <w:spacing w:val="-3"/>
          <w:sz w:val="24"/>
          <w:szCs w:val="24"/>
        </w:rPr>
        <w:t>p</w:t>
      </w:r>
      <w:r>
        <w:rPr>
          <w:rFonts w:ascii="Garamond" w:hAnsi="Garamond"/>
          <w:spacing w:val="-1"/>
          <w:sz w:val="24"/>
          <w:szCs w:val="24"/>
        </w:rPr>
        <w:t>p</w:t>
      </w:r>
      <w:r>
        <w:rPr>
          <w:rFonts w:ascii="Garamond" w:hAnsi="Garamond"/>
          <w:sz w:val="24"/>
          <w:szCs w:val="24"/>
        </w:rPr>
        <w:t>r</w:t>
      </w:r>
      <w:r>
        <w:rPr>
          <w:rFonts w:ascii="Garamond" w:hAnsi="Garamond"/>
          <w:spacing w:val="1"/>
          <w:sz w:val="24"/>
          <w:szCs w:val="24"/>
        </w:rPr>
        <w:t>o</w:t>
      </w:r>
      <w:r>
        <w:rPr>
          <w:rFonts w:ascii="Garamond" w:hAnsi="Garamond"/>
          <w:spacing w:val="-1"/>
          <w:sz w:val="24"/>
          <w:szCs w:val="24"/>
        </w:rPr>
        <w:t>u</w:t>
      </w:r>
      <w:r>
        <w:rPr>
          <w:rFonts w:ascii="Garamond" w:hAnsi="Garamond"/>
          <w:spacing w:val="1"/>
          <w:sz w:val="24"/>
          <w:szCs w:val="24"/>
        </w:rPr>
        <w:t>v</w:t>
      </w:r>
      <w:r>
        <w:rPr>
          <w:rFonts w:ascii="Garamond" w:hAnsi="Garamond"/>
          <w:sz w:val="24"/>
          <w:szCs w:val="24"/>
        </w:rPr>
        <w:t>é</w:t>
      </w:r>
      <w:r>
        <w:rPr>
          <w:rFonts w:ascii="Garamond" w:hAnsi="Garamond"/>
          <w:spacing w:val="11"/>
          <w:sz w:val="24"/>
          <w:szCs w:val="24"/>
        </w:rPr>
        <w:t xml:space="preserve"> </w:t>
      </w:r>
      <w:r>
        <w:rPr>
          <w:rFonts w:ascii="Garamond" w:hAnsi="Garamond"/>
          <w:spacing w:val="-1"/>
          <w:sz w:val="24"/>
          <w:szCs w:val="24"/>
        </w:rPr>
        <w:t>p</w:t>
      </w:r>
      <w:r>
        <w:rPr>
          <w:rFonts w:ascii="Garamond" w:hAnsi="Garamond"/>
          <w:sz w:val="24"/>
          <w:szCs w:val="24"/>
        </w:rPr>
        <w:t>ar</w:t>
      </w:r>
      <w:r>
        <w:rPr>
          <w:rFonts w:ascii="Garamond" w:hAnsi="Garamond"/>
          <w:spacing w:val="10"/>
          <w:sz w:val="24"/>
          <w:szCs w:val="24"/>
        </w:rPr>
        <w:t xml:space="preserve"> </w:t>
      </w:r>
      <w:r>
        <w:rPr>
          <w:rFonts w:ascii="Garamond" w:hAnsi="Garamond"/>
          <w:spacing w:val="-3"/>
          <w:sz w:val="24"/>
          <w:szCs w:val="24"/>
        </w:rPr>
        <w:t>l</w:t>
      </w:r>
      <w:r>
        <w:rPr>
          <w:rFonts w:ascii="Garamond" w:hAnsi="Garamond"/>
          <w:sz w:val="24"/>
          <w:szCs w:val="24"/>
        </w:rPr>
        <w:t>e</w:t>
      </w:r>
      <w:r>
        <w:rPr>
          <w:rFonts w:ascii="Garamond" w:hAnsi="Garamond"/>
          <w:spacing w:val="11"/>
          <w:sz w:val="24"/>
          <w:szCs w:val="24"/>
        </w:rPr>
        <w:t xml:space="preserve"> </w:t>
      </w:r>
      <w:r>
        <w:rPr>
          <w:rFonts w:ascii="Garamond" w:hAnsi="Garamond"/>
          <w:spacing w:val="-1"/>
          <w:sz w:val="24"/>
          <w:szCs w:val="24"/>
        </w:rPr>
        <w:t>d</w:t>
      </w:r>
      <w:r>
        <w:rPr>
          <w:rFonts w:ascii="Garamond" w:hAnsi="Garamond"/>
          <w:sz w:val="24"/>
          <w:szCs w:val="24"/>
        </w:rPr>
        <w:t>éc</w:t>
      </w:r>
      <w:r>
        <w:rPr>
          <w:rFonts w:ascii="Garamond" w:hAnsi="Garamond"/>
          <w:spacing w:val="-2"/>
          <w:sz w:val="24"/>
          <w:szCs w:val="24"/>
        </w:rPr>
        <w:t>r</w:t>
      </w:r>
      <w:r>
        <w:rPr>
          <w:rFonts w:ascii="Garamond" w:hAnsi="Garamond"/>
          <w:sz w:val="24"/>
          <w:szCs w:val="24"/>
        </w:rPr>
        <w:t>et</w:t>
      </w:r>
      <w:r>
        <w:rPr>
          <w:rFonts w:ascii="Garamond" w:hAnsi="Garamond"/>
          <w:spacing w:val="11"/>
          <w:sz w:val="24"/>
          <w:szCs w:val="24"/>
        </w:rPr>
        <w:t xml:space="preserve"> </w:t>
      </w:r>
      <w:r>
        <w:rPr>
          <w:rFonts w:ascii="Garamond" w:hAnsi="Garamond"/>
          <w:spacing w:val="-1"/>
          <w:sz w:val="24"/>
          <w:szCs w:val="24"/>
        </w:rPr>
        <w:t>n</w:t>
      </w:r>
      <w:r>
        <w:rPr>
          <w:rFonts w:ascii="Garamond" w:hAnsi="Garamond"/>
          <w:sz w:val="24"/>
          <w:szCs w:val="24"/>
        </w:rPr>
        <w:t>°</w:t>
      </w:r>
      <w:r>
        <w:rPr>
          <w:rFonts w:ascii="Garamond" w:hAnsi="Garamond"/>
          <w:spacing w:val="4"/>
          <w:sz w:val="24"/>
          <w:szCs w:val="24"/>
        </w:rPr>
        <w:t>2</w:t>
      </w:r>
      <w:r>
        <w:rPr>
          <w:rFonts w:ascii="Garamond" w:hAnsi="Garamond"/>
          <w:sz w:val="24"/>
          <w:szCs w:val="24"/>
        </w:rPr>
        <w:t>-</w:t>
      </w:r>
      <w:r>
        <w:rPr>
          <w:rFonts w:ascii="Garamond" w:hAnsi="Garamond"/>
          <w:spacing w:val="1"/>
          <w:sz w:val="24"/>
          <w:szCs w:val="24"/>
        </w:rPr>
        <w:t>01</w:t>
      </w:r>
      <w:r>
        <w:rPr>
          <w:rFonts w:ascii="Garamond" w:hAnsi="Garamond"/>
          <w:spacing w:val="-3"/>
          <w:sz w:val="24"/>
          <w:szCs w:val="24"/>
        </w:rPr>
        <w:t>-</w:t>
      </w:r>
      <w:r>
        <w:rPr>
          <w:rFonts w:ascii="Garamond" w:hAnsi="Garamond"/>
          <w:spacing w:val="1"/>
          <w:sz w:val="24"/>
          <w:szCs w:val="24"/>
        </w:rPr>
        <w:t>2</w:t>
      </w:r>
      <w:r>
        <w:rPr>
          <w:rFonts w:ascii="Garamond" w:hAnsi="Garamond"/>
          <w:spacing w:val="-2"/>
          <w:sz w:val="24"/>
          <w:szCs w:val="24"/>
        </w:rPr>
        <w:t>3</w:t>
      </w:r>
      <w:r>
        <w:rPr>
          <w:rFonts w:ascii="Garamond" w:hAnsi="Garamond"/>
          <w:spacing w:val="1"/>
          <w:sz w:val="24"/>
          <w:szCs w:val="24"/>
        </w:rPr>
        <w:t>3</w:t>
      </w:r>
      <w:r>
        <w:rPr>
          <w:rFonts w:ascii="Garamond" w:hAnsi="Garamond"/>
          <w:sz w:val="24"/>
          <w:szCs w:val="24"/>
        </w:rPr>
        <w:t>2</w:t>
      </w:r>
      <w:r>
        <w:rPr>
          <w:rFonts w:ascii="Garamond" w:hAnsi="Garamond"/>
          <w:spacing w:val="1"/>
          <w:sz w:val="24"/>
          <w:szCs w:val="24"/>
        </w:rPr>
        <w:t xml:space="preserve"> </w:t>
      </w:r>
      <w:r>
        <w:rPr>
          <w:rFonts w:ascii="Garamond" w:hAnsi="Garamond"/>
          <w:sz w:val="24"/>
          <w:szCs w:val="24"/>
        </w:rPr>
        <w:t>du</w:t>
      </w:r>
      <w:r>
        <w:rPr>
          <w:rFonts w:ascii="Garamond" w:hAnsi="Garamond"/>
          <w:spacing w:val="-3"/>
          <w:sz w:val="24"/>
          <w:szCs w:val="24"/>
        </w:rPr>
        <w:t xml:space="preserve"> </w:t>
      </w:r>
      <w:r>
        <w:rPr>
          <w:rFonts w:ascii="Garamond" w:hAnsi="Garamond"/>
          <w:spacing w:val="1"/>
          <w:sz w:val="24"/>
          <w:szCs w:val="24"/>
        </w:rPr>
        <w:t>2</w:t>
      </w:r>
      <w:r>
        <w:rPr>
          <w:rFonts w:ascii="Garamond" w:hAnsi="Garamond"/>
          <w:sz w:val="24"/>
          <w:szCs w:val="24"/>
        </w:rPr>
        <w:t>2</w:t>
      </w:r>
      <w:r>
        <w:rPr>
          <w:rFonts w:ascii="Garamond" w:hAnsi="Garamond"/>
          <w:spacing w:val="-1"/>
          <w:sz w:val="24"/>
          <w:szCs w:val="24"/>
        </w:rPr>
        <w:t xml:space="preserve"> </w:t>
      </w:r>
      <w:r>
        <w:rPr>
          <w:rFonts w:ascii="Garamond" w:hAnsi="Garamond"/>
          <w:sz w:val="24"/>
          <w:szCs w:val="24"/>
        </w:rPr>
        <w:t>rab</w:t>
      </w:r>
      <w:r>
        <w:rPr>
          <w:rFonts w:ascii="Garamond" w:hAnsi="Garamond"/>
          <w:spacing w:val="-1"/>
          <w:sz w:val="24"/>
          <w:szCs w:val="24"/>
        </w:rPr>
        <w:t>i</w:t>
      </w:r>
      <w:r>
        <w:rPr>
          <w:rFonts w:ascii="Garamond" w:hAnsi="Garamond"/>
          <w:sz w:val="24"/>
          <w:szCs w:val="24"/>
        </w:rPr>
        <w:t>i I</w:t>
      </w:r>
      <w:r>
        <w:rPr>
          <w:rFonts w:ascii="Garamond" w:hAnsi="Garamond"/>
          <w:spacing w:val="-2"/>
          <w:sz w:val="24"/>
          <w:szCs w:val="24"/>
        </w:rPr>
        <w:t xml:space="preserve"> </w:t>
      </w:r>
      <w:r>
        <w:rPr>
          <w:rFonts w:ascii="Garamond" w:hAnsi="Garamond"/>
          <w:spacing w:val="1"/>
          <w:sz w:val="24"/>
          <w:szCs w:val="24"/>
        </w:rPr>
        <w:t>1</w:t>
      </w:r>
      <w:r>
        <w:rPr>
          <w:rFonts w:ascii="Garamond" w:hAnsi="Garamond"/>
          <w:spacing w:val="-2"/>
          <w:sz w:val="24"/>
          <w:szCs w:val="24"/>
        </w:rPr>
        <w:t>4</w:t>
      </w:r>
      <w:r>
        <w:rPr>
          <w:rFonts w:ascii="Garamond" w:hAnsi="Garamond"/>
          <w:spacing w:val="1"/>
          <w:sz w:val="24"/>
          <w:szCs w:val="24"/>
        </w:rPr>
        <w:t>2</w:t>
      </w:r>
      <w:r>
        <w:rPr>
          <w:rFonts w:ascii="Garamond" w:hAnsi="Garamond"/>
          <w:sz w:val="24"/>
          <w:szCs w:val="24"/>
        </w:rPr>
        <w:t>3</w:t>
      </w:r>
      <w:r>
        <w:rPr>
          <w:rFonts w:ascii="Garamond" w:hAnsi="Garamond"/>
          <w:spacing w:val="-1"/>
          <w:sz w:val="24"/>
          <w:szCs w:val="24"/>
        </w:rPr>
        <w:t xml:space="preserve"> </w:t>
      </w:r>
      <w:r>
        <w:rPr>
          <w:rFonts w:ascii="Garamond" w:hAnsi="Garamond"/>
          <w:spacing w:val="-2"/>
          <w:sz w:val="24"/>
          <w:szCs w:val="24"/>
        </w:rPr>
        <w:t>(</w:t>
      </w:r>
      <w:r>
        <w:rPr>
          <w:rFonts w:ascii="Garamond" w:hAnsi="Garamond"/>
          <w:sz w:val="24"/>
          <w:szCs w:val="24"/>
        </w:rPr>
        <w:t>4</w:t>
      </w:r>
      <w:r>
        <w:rPr>
          <w:rFonts w:ascii="Garamond" w:hAnsi="Garamond"/>
          <w:spacing w:val="1"/>
          <w:sz w:val="24"/>
          <w:szCs w:val="24"/>
        </w:rPr>
        <w:t xml:space="preserve"> </w:t>
      </w:r>
      <w:r>
        <w:rPr>
          <w:rFonts w:ascii="Garamond" w:hAnsi="Garamond"/>
          <w:sz w:val="24"/>
          <w:szCs w:val="24"/>
        </w:rPr>
        <w:t>juin</w:t>
      </w:r>
      <w:r>
        <w:rPr>
          <w:rFonts w:ascii="Garamond" w:hAnsi="Garamond"/>
          <w:spacing w:val="-1"/>
          <w:sz w:val="24"/>
          <w:szCs w:val="24"/>
        </w:rPr>
        <w:t xml:space="preserve"> 2</w:t>
      </w:r>
      <w:r>
        <w:rPr>
          <w:rFonts w:ascii="Garamond" w:hAnsi="Garamond"/>
          <w:spacing w:val="1"/>
          <w:sz w:val="24"/>
          <w:szCs w:val="24"/>
        </w:rPr>
        <w:t>0</w:t>
      </w:r>
      <w:r>
        <w:rPr>
          <w:rFonts w:ascii="Garamond" w:hAnsi="Garamond"/>
          <w:spacing w:val="-2"/>
          <w:sz w:val="24"/>
          <w:szCs w:val="24"/>
        </w:rPr>
        <w:t>0</w:t>
      </w:r>
      <w:r>
        <w:rPr>
          <w:rFonts w:ascii="Garamond" w:hAnsi="Garamond"/>
          <w:spacing w:val="1"/>
          <w:sz w:val="24"/>
          <w:szCs w:val="24"/>
        </w:rPr>
        <w:t>2</w:t>
      </w:r>
      <w:r>
        <w:rPr>
          <w:rFonts w:ascii="Garamond" w:hAnsi="Garamond"/>
          <w:sz w:val="24"/>
          <w:szCs w:val="24"/>
        </w:rPr>
        <w:t>).</w:t>
      </w:r>
    </w:p>
    <w:p w:rsidR="00704959" w:rsidRDefault="0033447E">
      <w:pPr>
        <w:pStyle w:val="Default"/>
        <w:tabs>
          <w:tab w:val="left" w:pos="567"/>
        </w:tabs>
        <w:spacing w:before="120" w:after="20"/>
        <w:jc w:val="both"/>
        <w:rPr>
          <w:rFonts w:ascii="Garamond" w:eastAsia="Garamond" w:hAnsi="Garamond" w:cs="Garamond"/>
        </w:rPr>
      </w:pPr>
      <w:r>
        <w:rPr>
          <w:rFonts w:ascii="Garamond" w:hAnsi="Garamond"/>
        </w:rPr>
        <w:t>En cas de contradiction ou de différence entre les pièces constitutives du marché, ces pièces prévalent dans l’ordre ou elles sont énumérées ci – dessus.</w:t>
      </w:r>
    </w:p>
    <w:p w:rsidR="00704959" w:rsidRDefault="00704959">
      <w:pPr>
        <w:pStyle w:val="PardfautA"/>
        <w:jc w:val="both"/>
        <w:rPr>
          <w:rFonts w:ascii="Garamond" w:eastAsia="Garamond" w:hAnsi="Garamond" w:cs="Garamond"/>
          <w:sz w:val="24"/>
          <w:szCs w:val="24"/>
        </w:rPr>
      </w:pPr>
    </w:p>
    <w:p w:rsidR="00704959" w:rsidRDefault="0033447E">
      <w:pPr>
        <w:pStyle w:val="Titre2"/>
        <w:rPr>
          <w:rFonts w:ascii="Garamond" w:eastAsia="Garamond" w:hAnsi="Garamond" w:cs="Garamond"/>
          <w:lang w:val="fr-FR"/>
        </w:rPr>
      </w:pPr>
      <w:bookmarkStart w:id="4" w:name="_Toc3"/>
      <w:r>
        <w:rPr>
          <w:rFonts w:ascii="Garamond" w:hAnsi="Garamond"/>
          <w:lang w:val="fr-FR"/>
        </w:rPr>
        <w:t xml:space="preserve">ARTICLE 3 : CONSISTANCE DES PRESTATIONS DE SERVICES </w:t>
      </w:r>
      <w:bookmarkEnd w:id="4"/>
    </w:p>
    <w:p w:rsidR="00704959" w:rsidRDefault="0033447E">
      <w:pPr>
        <w:pStyle w:val="CorpsAA"/>
        <w:jc w:val="both"/>
        <w:rPr>
          <w:rFonts w:ascii="Garamond" w:hAnsi="Garamond"/>
        </w:rPr>
      </w:pPr>
      <w:r>
        <w:rPr>
          <w:rFonts w:ascii="Garamond" w:hAnsi="Garamond"/>
        </w:rPr>
        <w:t>Les prestations liées à l’é</w:t>
      </w:r>
      <w:r w:rsidR="003C346A">
        <w:rPr>
          <w:rFonts w:ascii="Garamond" w:hAnsi="Garamond"/>
        </w:rPr>
        <w:t>tude seront réalisées, en trois (4</w:t>
      </w:r>
      <w:r>
        <w:rPr>
          <w:rFonts w:ascii="Garamond" w:hAnsi="Garamond"/>
        </w:rPr>
        <w:t xml:space="preserve">) phases : </w:t>
      </w:r>
    </w:p>
    <w:p w:rsidR="00782E66" w:rsidRDefault="00782E66">
      <w:pPr>
        <w:pStyle w:val="CorpsAA"/>
        <w:jc w:val="both"/>
        <w:rPr>
          <w:rFonts w:ascii="Garamond" w:eastAsia="Garamond" w:hAnsi="Garamond" w:cs="Garamond"/>
        </w:rPr>
      </w:pPr>
    </w:p>
    <w:p w:rsidR="00782E66" w:rsidRPr="009E7779" w:rsidRDefault="00782E66" w:rsidP="00543F26">
      <w:pPr>
        <w:numPr>
          <w:ilvl w:val="1"/>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adjustRightInd w:val="0"/>
        <w:contextualSpacing/>
        <w:jc w:val="both"/>
        <w:rPr>
          <w:rFonts w:ascii="Garamond" w:eastAsia="Times New Roman" w:hAnsi="Garamond" w:cs="Tahoma"/>
          <w:color w:val="000000"/>
          <w:lang w:eastAsia="fr-FR"/>
        </w:rPr>
      </w:pPr>
      <w:r w:rsidRPr="009E7779">
        <w:rPr>
          <w:rFonts w:ascii="Garamond" w:eastAsia="Times New Roman" w:hAnsi="Garamond" w:cs="Tahoma"/>
          <w:color w:val="000000"/>
          <w:lang w:eastAsia="fr-FR"/>
        </w:rPr>
        <w:t>Phase 1 : cadrage de la mission</w:t>
      </w:r>
    </w:p>
    <w:p w:rsidR="00782E66" w:rsidRPr="00FA2F5C" w:rsidRDefault="00782E66" w:rsidP="00543F26">
      <w:pPr>
        <w:numPr>
          <w:ilvl w:val="1"/>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adjustRightInd w:val="0"/>
        <w:contextualSpacing/>
        <w:jc w:val="both"/>
        <w:rPr>
          <w:rFonts w:ascii="Garamond" w:eastAsia="Times New Roman" w:hAnsi="Garamond" w:cs="Tahoma"/>
          <w:color w:val="000000"/>
          <w:lang w:val="fr-FR" w:eastAsia="fr-FR"/>
        </w:rPr>
      </w:pPr>
      <w:r w:rsidRPr="00FA2F5C">
        <w:rPr>
          <w:rFonts w:ascii="Garamond" w:eastAsia="Times New Roman" w:hAnsi="Garamond" w:cs="Tahoma"/>
          <w:color w:val="000000"/>
          <w:lang w:val="fr-FR" w:eastAsia="fr-FR"/>
        </w:rPr>
        <w:t>Phase 2 : évaluation de l’impact commercial et économique</w:t>
      </w:r>
    </w:p>
    <w:p w:rsidR="00782E66" w:rsidRPr="00FA2F5C" w:rsidRDefault="00782E66" w:rsidP="00543F26">
      <w:pPr>
        <w:numPr>
          <w:ilvl w:val="1"/>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adjustRightInd w:val="0"/>
        <w:contextualSpacing/>
        <w:jc w:val="both"/>
        <w:rPr>
          <w:rFonts w:ascii="Garamond" w:eastAsia="Times New Roman" w:hAnsi="Garamond" w:cs="Tahoma"/>
          <w:color w:val="000000"/>
          <w:lang w:val="fr-FR" w:eastAsia="fr-FR"/>
        </w:rPr>
      </w:pPr>
      <w:r w:rsidRPr="00FA2F5C">
        <w:rPr>
          <w:rFonts w:ascii="Garamond" w:eastAsia="Times New Roman" w:hAnsi="Garamond" w:cs="Tahoma"/>
          <w:color w:val="000000"/>
          <w:lang w:val="fr-FR" w:eastAsia="fr-FR"/>
        </w:rPr>
        <w:t xml:space="preserve">Phase 3 : </w:t>
      </w:r>
      <w:r w:rsidRPr="00FA2F5C">
        <w:rPr>
          <w:rFonts w:ascii="Garamond" w:hAnsi="Garamond"/>
          <w:lang w:val="fr-FR"/>
        </w:rPr>
        <w:t>Élaboration de la stratégie de négociation commerciale et priorisation des secteurs clés</w:t>
      </w:r>
    </w:p>
    <w:p w:rsidR="00782E66" w:rsidRPr="00FA2F5C" w:rsidRDefault="00782E66" w:rsidP="00543F26">
      <w:pPr>
        <w:numPr>
          <w:ilvl w:val="1"/>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adjustRightInd w:val="0"/>
        <w:contextualSpacing/>
        <w:jc w:val="both"/>
        <w:rPr>
          <w:rFonts w:ascii="Garamond" w:eastAsia="Times New Roman" w:hAnsi="Garamond" w:cs="Tahoma"/>
          <w:color w:val="000000"/>
          <w:lang w:val="fr-FR" w:eastAsia="fr-FR"/>
        </w:rPr>
      </w:pPr>
      <w:r w:rsidRPr="00FA2F5C">
        <w:rPr>
          <w:rFonts w:ascii="Garamond" w:eastAsia="Times New Roman" w:hAnsi="Garamond" w:cs="Tahoma"/>
          <w:color w:val="000000"/>
          <w:lang w:val="fr-FR" w:eastAsia="fr-FR"/>
        </w:rPr>
        <w:t>Phase 4 : Accompagnement dans le processus de concertation avec les secteurs public et privé.</w:t>
      </w:r>
    </w:p>
    <w:p w:rsidR="00704959" w:rsidRDefault="00704959">
      <w:pPr>
        <w:pStyle w:val="PardfautA"/>
        <w:ind w:firstLine="709"/>
        <w:jc w:val="both"/>
        <w:rPr>
          <w:rFonts w:ascii="Garamond" w:eastAsia="Garamond" w:hAnsi="Garamond" w:cs="Garamond"/>
          <w:sz w:val="24"/>
          <w:szCs w:val="24"/>
        </w:rPr>
      </w:pPr>
    </w:p>
    <w:p w:rsidR="00704959" w:rsidRPr="0033447E" w:rsidRDefault="0033447E">
      <w:pPr>
        <w:pStyle w:val="Titre2"/>
        <w:rPr>
          <w:rFonts w:ascii="Garamond" w:eastAsia="Garamond" w:hAnsi="Garamond" w:cs="Garamond"/>
          <w:u w:val="single"/>
          <w:lang w:val="fr-FR"/>
        </w:rPr>
      </w:pPr>
      <w:bookmarkStart w:id="5" w:name="_Toc4"/>
      <w:r>
        <w:rPr>
          <w:rFonts w:ascii="Garamond" w:hAnsi="Garamond"/>
          <w:lang w:val="de-DE"/>
        </w:rPr>
        <w:t>ARTICLE 4 : REFERENCE AUX DOCUMENTS GENERAUX ET SPECIAUX APPILCABLES AU MARCHE</w:t>
      </w:r>
      <w:r>
        <w:rPr>
          <w:rFonts w:ascii="Garamond" w:hAnsi="Garamond"/>
          <w:lang w:val="fr-FR"/>
        </w:rPr>
        <w:t xml:space="preserve"> </w:t>
      </w:r>
      <w:bookmarkEnd w:id="5"/>
    </w:p>
    <w:p w:rsidR="00704959" w:rsidRDefault="0033447E">
      <w:pPr>
        <w:pStyle w:val="Paragraphedeliste"/>
        <w:ind w:left="0"/>
        <w:jc w:val="both"/>
        <w:rPr>
          <w:rFonts w:ascii="Garamond" w:eastAsia="Garamond" w:hAnsi="Garamond" w:cs="Garamond"/>
        </w:rPr>
      </w:pPr>
      <w:r>
        <w:rPr>
          <w:rFonts w:ascii="Garamond" w:hAnsi="Garamond"/>
        </w:rPr>
        <w:t xml:space="preserve">Le titulaire du marché issu du présent CPS est soumis aux dispositions des textes suivants : </w:t>
      </w:r>
    </w:p>
    <w:p w:rsidR="00704959" w:rsidRDefault="00704959">
      <w:pPr>
        <w:pStyle w:val="Paragraphedeliste"/>
        <w:ind w:left="0"/>
        <w:jc w:val="both"/>
        <w:rPr>
          <w:rFonts w:ascii="Garamond" w:eastAsia="Garamond" w:hAnsi="Garamond" w:cs="Garamond"/>
        </w:rPr>
      </w:pPr>
    </w:p>
    <w:p w:rsidR="00704959" w:rsidRDefault="0033447E" w:rsidP="00543F26">
      <w:pPr>
        <w:pStyle w:val="Paragraphedeliste"/>
        <w:numPr>
          <w:ilvl w:val="0"/>
          <w:numId w:val="3"/>
        </w:numPr>
        <w:jc w:val="both"/>
        <w:rPr>
          <w:rFonts w:ascii="Garamond" w:hAnsi="Garamond"/>
        </w:rPr>
      </w:pPr>
      <w:r>
        <w:rPr>
          <w:rFonts w:ascii="Garamond" w:hAnsi="Garamond"/>
        </w:rPr>
        <w:t>Le Dahir n° 1-15-05 du 29 rabii II (19 Février 2015) portant promulgation de la loi n°112-13 relative au nantissement des marchés publics ;</w:t>
      </w:r>
    </w:p>
    <w:p w:rsidR="00704959" w:rsidRDefault="0033447E" w:rsidP="00543F26">
      <w:pPr>
        <w:pStyle w:val="Paragraphedeliste"/>
        <w:numPr>
          <w:ilvl w:val="0"/>
          <w:numId w:val="3"/>
        </w:numPr>
        <w:jc w:val="both"/>
        <w:rPr>
          <w:rFonts w:ascii="Garamond" w:hAnsi="Garamond"/>
        </w:rPr>
      </w:pPr>
      <w:r>
        <w:rPr>
          <w:rFonts w:ascii="Garamond" w:hAnsi="Garamond"/>
        </w:rPr>
        <w:t>Le dahir n° 1-03-194 du 14 Rajeb 1424(11 septembre 2003) portant promulgation de la loi n°65-99 relative au code du travail ;</w:t>
      </w:r>
    </w:p>
    <w:p w:rsidR="00704959" w:rsidRDefault="0033447E" w:rsidP="00543F26">
      <w:pPr>
        <w:pStyle w:val="Paragraphedeliste"/>
        <w:numPr>
          <w:ilvl w:val="0"/>
          <w:numId w:val="3"/>
        </w:numPr>
        <w:jc w:val="both"/>
        <w:rPr>
          <w:rFonts w:ascii="Garamond" w:hAnsi="Garamond"/>
        </w:rPr>
      </w:pPr>
      <w:r>
        <w:rPr>
          <w:rFonts w:ascii="Garamond" w:hAnsi="Garamond"/>
        </w:rPr>
        <w:t>Dahir n°1-56-211 du 11 décembre 1956 relatif aux garanties pécuniaires des soumissionnaires et adjudicataires de marchés publics.</w:t>
      </w:r>
    </w:p>
    <w:p w:rsidR="00704959" w:rsidRDefault="0033447E" w:rsidP="00543F26">
      <w:pPr>
        <w:pStyle w:val="Paragraphedeliste"/>
        <w:numPr>
          <w:ilvl w:val="0"/>
          <w:numId w:val="3"/>
        </w:numPr>
        <w:jc w:val="both"/>
        <w:rPr>
          <w:rFonts w:ascii="Garamond" w:hAnsi="Garamond"/>
        </w:rPr>
      </w:pPr>
      <w:r>
        <w:rPr>
          <w:rFonts w:ascii="Garamond" w:hAnsi="Garamond"/>
        </w:rPr>
        <w:t xml:space="preserve">Le Décret n° 2.12.349 du 08 Joumada 1er 1434 (20 mars 2013), relatifs aux marchés publics. </w:t>
      </w:r>
    </w:p>
    <w:p w:rsidR="00704959" w:rsidRDefault="0033447E" w:rsidP="00543F26">
      <w:pPr>
        <w:pStyle w:val="Paragraphedeliste"/>
        <w:numPr>
          <w:ilvl w:val="0"/>
          <w:numId w:val="3"/>
        </w:numPr>
        <w:jc w:val="both"/>
        <w:rPr>
          <w:rFonts w:ascii="Garamond" w:hAnsi="Garamond"/>
        </w:rPr>
      </w:pPr>
      <w:r>
        <w:rPr>
          <w:rFonts w:ascii="Garamond" w:hAnsi="Garamond"/>
        </w:rPr>
        <w:t>Décret n°2-14-272 du 14 rejeb 1435(14 mai 2014) relatif aux avances en matière de marchés publics.</w:t>
      </w:r>
    </w:p>
    <w:p w:rsidR="00704959" w:rsidRDefault="0033447E" w:rsidP="00543F26">
      <w:pPr>
        <w:pStyle w:val="Paragraphedeliste"/>
        <w:numPr>
          <w:ilvl w:val="0"/>
          <w:numId w:val="3"/>
        </w:numPr>
        <w:jc w:val="both"/>
        <w:rPr>
          <w:rFonts w:ascii="Garamond" w:hAnsi="Garamond"/>
        </w:rPr>
      </w:pPr>
      <w:r>
        <w:rPr>
          <w:rFonts w:ascii="Garamond" w:hAnsi="Garamond"/>
        </w:rPr>
        <w:t>Le Dahir 1.85.347 du 20/12/1985 n° 30.85 relatif à la TVA</w:t>
      </w:r>
    </w:p>
    <w:p w:rsidR="00704959" w:rsidRDefault="0033447E" w:rsidP="00543F26">
      <w:pPr>
        <w:pStyle w:val="Paragraphedeliste"/>
        <w:numPr>
          <w:ilvl w:val="0"/>
          <w:numId w:val="3"/>
        </w:numPr>
        <w:jc w:val="both"/>
        <w:rPr>
          <w:rFonts w:ascii="Garamond" w:hAnsi="Garamond"/>
        </w:rPr>
      </w:pPr>
      <w:r>
        <w:rPr>
          <w:rFonts w:ascii="Garamond" w:hAnsi="Garamond"/>
        </w:rPr>
        <w:t>Circulaire n° 72/CAB du 26 novembre 1992 d’application du Dahir n°1-56-211 du 11 décembre 1956 relatif aux garanties pécuniaires des soumissionnaires et adjudicataires de marchés publics.</w:t>
      </w:r>
    </w:p>
    <w:p w:rsidR="00704959" w:rsidRDefault="0033447E" w:rsidP="00543F26">
      <w:pPr>
        <w:pStyle w:val="Paragraphedeliste"/>
        <w:numPr>
          <w:ilvl w:val="0"/>
          <w:numId w:val="3"/>
        </w:numPr>
        <w:jc w:val="both"/>
        <w:rPr>
          <w:rFonts w:ascii="Garamond" w:hAnsi="Garamond"/>
        </w:rPr>
      </w:pPr>
      <w:r>
        <w:rPr>
          <w:rFonts w:ascii="Garamond" w:hAnsi="Garamond"/>
        </w:rPr>
        <w:t>Le décret n° 2.01.2332 du 22 rabii I 1423 (4 juin 2002) approuvant le cahier des clauses administratives générales applicables aux marchés de services portant sur les prestations d’études et de maîtrise d’œuvre passés pour le compte de l’Etat ;</w:t>
      </w:r>
    </w:p>
    <w:p w:rsidR="00704959" w:rsidRDefault="0033447E" w:rsidP="00543F26">
      <w:pPr>
        <w:pStyle w:val="Paragraphedeliste"/>
        <w:numPr>
          <w:ilvl w:val="0"/>
          <w:numId w:val="3"/>
        </w:numPr>
        <w:jc w:val="both"/>
        <w:rPr>
          <w:rFonts w:ascii="Garamond" w:hAnsi="Garamond"/>
        </w:rPr>
      </w:pPr>
      <w:r>
        <w:rPr>
          <w:rFonts w:ascii="Garamond" w:hAnsi="Garamond"/>
        </w:rPr>
        <w:t>Le décret royal n° 330-66 du 10 moharrem 1387 (21 avril 1967) portant règlement général de comptabilité publique tel qu’il a été modifié et complété ;</w:t>
      </w:r>
    </w:p>
    <w:p w:rsidR="00704959" w:rsidRDefault="0033447E" w:rsidP="00543F26">
      <w:pPr>
        <w:pStyle w:val="Paragraphedeliste"/>
        <w:numPr>
          <w:ilvl w:val="0"/>
          <w:numId w:val="3"/>
        </w:numPr>
        <w:jc w:val="both"/>
        <w:rPr>
          <w:rFonts w:ascii="Garamond" w:hAnsi="Garamond"/>
        </w:rPr>
      </w:pPr>
      <w:r>
        <w:rPr>
          <w:rFonts w:ascii="Garamond" w:hAnsi="Garamond"/>
        </w:rPr>
        <w:t>Le décret 2-07-1235 du 5 Kaada 1429 (4 novembre 2008) relatif au contrôle des dépenses de l’Etat;</w:t>
      </w:r>
    </w:p>
    <w:p w:rsidR="00704959" w:rsidRDefault="0033447E" w:rsidP="00543F26">
      <w:pPr>
        <w:pStyle w:val="Paragraphedeliste"/>
        <w:numPr>
          <w:ilvl w:val="0"/>
          <w:numId w:val="3"/>
        </w:numPr>
        <w:jc w:val="both"/>
        <w:rPr>
          <w:rFonts w:ascii="Garamond" w:hAnsi="Garamond"/>
        </w:rPr>
      </w:pPr>
      <w:r>
        <w:rPr>
          <w:rFonts w:ascii="Garamond" w:hAnsi="Garamond"/>
        </w:rPr>
        <w:t>Le décret n°2-16-344 du 17 chaoual 1437 (22 juillet 2016) fixant les délais de paiement et les intérêts moratoires relatifs aux commandes publiques.</w:t>
      </w:r>
    </w:p>
    <w:p w:rsidR="00704959" w:rsidRDefault="0033447E" w:rsidP="00543F26">
      <w:pPr>
        <w:pStyle w:val="Paragraphedeliste"/>
        <w:numPr>
          <w:ilvl w:val="0"/>
          <w:numId w:val="3"/>
        </w:numPr>
        <w:jc w:val="both"/>
        <w:rPr>
          <w:rFonts w:ascii="Garamond" w:hAnsi="Garamond"/>
        </w:rPr>
      </w:pPr>
      <w:r>
        <w:rPr>
          <w:rFonts w:ascii="Garamond" w:hAnsi="Garamond"/>
        </w:rPr>
        <w:t>Dahir n° 1-07-167 du 19 kaada 1428 (30 novembre 2007) portant promulgation de la loi n° 69- 99 relative aux archives.</w:t>
      </w:r>
    </w:p>
    <w:p w:rsidR="00704959" w:rsidRDefault="0033447E" w:rsidP="00543F26">
      <w:pPr>
        <w:pStyle w:val="Paragraphedeliste"/>
        <w:numPr>
          <w:ilvl w:val="0"/>
          <w:numId w:val="3"/>
        </w:numPr>
        <w:jc w:val="both"/>
        <w:rPr>
          <w:rFonts w:ascii="Garamond" w:hAnsi="Garamond"/>
        </w:rPr>
      </w:pPr>
      <w:r>
        <w:rPr>
          <w:rFonts w:ascii="Garamond" w:hAnsi="Garamond"/>
        </w:rPr>
        <w:t>Décret N°2.14.267 du 04 Novembre 2015 (BO 6526) portant sur les conditions et les modalités de gestion, de tri et élimination des archives ;</w:t>
      </w:r>
    </w:p>
    <w:p w:rsidR="00704959" w:rsidRDefault="0033447E" w:rsidP="00543F26">
      <w:pPr>
        <w:pStyle w:val="Paragraphedeliste"/>
        <w:numPr>
          <w:ilvl w:val="0"/>
          <w:numId w:val="3"/>
        </w:numPr>
        <w:jc w:val="both"/>
        <w:rPr>
          <w:rFonts w:ascii="Garamond" w:hAnsi="Garamond"/>
        </w:rPr>
      </w:pPr>
      <w:r>
        <w:rPr>
          <w:rFonts w:ascii="Garamond" w:hAnsi="Garamond"/>
        </w:rPr>
        <w:t xml:space="preserve">Tous les textes législatifs et réglementaires concernant l’emploi, les salaires de la main d’œuvre particulièrement le décret royal n° 2.73.685 du 12 Kaada 1393 (08 Décembre 1973) portant revalorisation du salaire minimum dans l’industrie, le commerce, les professions libérales et l’agriculture. </w:t>
      </w:r>
    </w:p>
    <w:p w:rsidR="00704959" w:rsidRDefault="0033447E" w:rsidP="00543F26">
      <w:pPr>
        <w:pStyle w:val="Paragraphedeliste"/>
        <w:numPr>
          <w:ilvl w:val="0"/>
          <w:numId w:val="3"/>
        </w:numPr>
        <w:jc w:val="both"/>
        <w:rPr>
          <w:rFonts w:ascii="Garamond" w:hAnsi="Garamond"/>
        </w:rPr>
      </w:pPr>
      <w:r>
        <w:rPr>
          <w:rFonts w:ascii="Garamond" w:hAnsi="Garamond"/>
        </w:rPr>
        <w:t xml:space="preserve">Tous les textes réglementaires rendus applicables à la date d’ouverture des plis. </w:t>
      </w:r>
    </w:p>
    <w:p w:rsidR="00704959" w:rsidRDefault="00704959">
      <w:pPr>
        <w:pStyle w:val="Paragraphedeliste"/>
        <w:ind w:left="0"/>
        <w:jc w:val="both"/>
        <w:rPr>
          <w:rFonts w:ascii="Garamond" w:eastAsia="Garamond" w:hAnsi="Garamond" w:cs="Garamond"/>
        </w:rPr>
      </w:pPr>
    </w:p>
    <w:p w:rsidR="00704959" w:rsidRPr="0033447E" w:rsidRDefault="0033447E">
      <w:pPr>
        <w:pStyle w:val="Titre2"/>
        <w:rPr>
          <w:rFonts w:ascii="Garamond" w:eastAsia="Garamond" w:hAnsi="Garamond" w:cs="Garamond"/>
          <w:lang w:val="fr-FR"/>
        </w:rPr>
      </w:pPr>
      <w:bookmarkStart w:id="6" w:name="_Toc5"/>
      <w:r>
        <w:rPr>
          <w:rFonts w:ascii="Garamond" w:hAnsi="Garamond"/>
          <w:lang w:val="fr-FR"/>
        </w:rPr>
        <w:t>ARTICLE 5: VALIDITE ET DATE DE NOTIFICATION DE L’</w:t>
      </w:r>
      <w:r>
        <w:rPr>
          <w:rFonts w:ascii="Garamond" w:hAnsi="Garamond"/>
          <w:lang w:val="de-DE"/>
        </w:rPr>
        <w:t>APPROBATION DU MARCHE</w:t>
      </w:r>
      <w:bookmarkEnd w:id="6"/>
    </w:p>
    <w:p w:rsidR="00704959" w:rsidRDefault="0033447E" w:rsidP="00543F26">
      <w:pPr>
        <w:pStyle w:val="Paragraphedeliste"/>
        <w:numPr>
          <w:ilvl w:val="0"/>
          <w:numId w:val="5"/>
        </w:numPr>
        <w:jc w:val="both"/>
        <w:rPr>
          <w:rFonts w:ascii="Garamond" w:hAnsi="Garamond"/>
        </w:rPr>
      </w:pPr>
      <w:r>
        <w:rPr>
          <w:rFonts w:ascii="Garamond" w:hAnsi="Garamond"/>
        </w:rPr>
        <w:t xml:space="preserve">Le marché négocié est soumis au visa du Trésorier Ministériel auprès du Ministère de l’Industrie, du Commerce de l’Investissement et de l’Economie Numérique. </w:t>
      </w:r>
    </w:p>
    <w:p w:rsidR="00704959" w:rsidRDefault="0033447E" w:rsidP="00543F26">
      <w:pPr>
        <w:pStyle w:val="Paragraphedeliste"/>
        <w:numPr>
          <w:ilvl w:val="0"/>
          <w:numId w:val="5"/>
        </w:numPr>
        <w:jc w:val="both"/>
        <w:rPr>
          <w:rFonts w:ascii="Garamond" w:hAnsi="Garamond"/>
        </w:rPr>
      </w:pPr>
      <w:r>
        <w:rPr>
          <w:rFonts w:ascii="Garamond" w:hAnsi="Garamond"/>
        </w:rPr>
        <w:t xml:space="preserve">Le marché négocié ne sera valable et définitif qu’après son approbation par l’autorité compétente. </w:t>
      </w:r>
    </w:p>
    <w:p w:rsidR="00704959" w:rsidRDefault="0033447E" w:rsidP="00543F26">
      <w:pPr>
        <w:pStyle w:val="Paragraphedeliste"/>
        <w:numPr>
          <w:ilvl w:val="0"/>
          <w:numId w:val="5"/>
        </w:numPr>
        <w:jc w:val="both"/>
        <w:rPr>
          <w:rFonts w:ascii="Garamond" w:hAnsi="Garamond"/>
        </w:rPr>
      </w:pPr>
      <w:r>
        <w:rPr>
          <w:rFonts w:ascii="Garamond" w:hAnsi="Garamond"/>
        </w:rPr>
        <w:t xml:space="preserve">L’approbation du marché négocié doit intervenir avant tout commencement d’exécution des prestations objet dudit marché. Cette approbation sera notifiée dans un délai maximum de 75 jours à compter de la date d’ouverture des plis. </w:t>
      </w:r>
    </w:p>
    <w:p w:rsidR="00704959" w:rsidRDefault="0033447E" w:rsidP="00543F26">
      <w:pPr>
        <w:pStyle w:val="Paragraphedeliste"/>
        <w:numPr>
          <w:ilvl w:val="0"/>
          <w:numId w:val="5"/>
        </w:numPr>
        <w:jc w:val="both"/>
        <w:rPr>
          <w:rFonts w:ascii="Garamond" w:hAnsi="Garamond"/>
        </w:rPr>
      </w:pPr>
      <w:r>
        <w:rPr>
          <w:rFonts w:ascii="Garamond" w:hAnsi="Garamond"/>
        </w:rPr>
        <w:t xml:space="preserve">Dans le cas où le délai de validité des offres est prorogé conformément au deuxième alinéa de l'article 33 du décret n° 2-12-349 du 8 Joumada I 1434 (20 Mars 2013), le délai d'approbation visé ci-dessus est majoré d'autant de jours acceptés par l'attributaire du marché. </w:t>
      </w:r>
    </w:p>
    <w:p w:rsidR="00704959" w:rsidRDefault="0033447E" w:rsidP="00543F26">
      <w:pPr>
        <w:pStyle w:val="Paragraphedeliste"/>
        <w:numPr>
          <w:ilvl w:val="0"/>
          <w:numId w:val="5"/>
        </w:numPr>
        <w:jc w:val="both"/>
        <w:rPr>
          <w:rFonts w:ascii="Garamond" w:hAnsi="Garamond"/>
        </w:rPr>
      </w:pPr>
      <w:r>
        <w:rPr>
          <w:rFonts w:ascii="Garamond" w:hAnsi="Garamond"/>
        </w:rPr>
        <w:t xml:space="preserve">Lorsque le maître d'ouvrage décide de demander à l'attributaire de proroger la validité de son offre, il doit, avant l'expiration du délai visé ci-dessus, lui proposer par lettre recommandée avec accusé de réception, par fax confirmé ou par tout autre moyen de communication donnant date certaine, de maintenir son offre pour une période supplémentaire ne dépassant pas trente (30) jours. L'attributaire doit faire connaître sa réponse avant la date limite fixée par le maître d'ouvrage. </w:t>
      </w:r>
    </w:p>
    <w:p w:rsidR="00704959" w:rsidRDefault="00704959">
      <w:pPr>
        <w:pStyle w:val="Paragraphedeliste"/>
        <w:ind w:left="284"/>
        <w:jc w:val="both"/>
        <w:rPr>
          <w:rFonts w:ascii="Garamond" w:eastAsia="Garamond" w:hAnsi="Garamond" w:cs="Garamond"/>
        </w:rPr>
      </w:pPr>
    </w:p>
    <w:p w:rsidR="00704959" w:rsidRPr="0033447E" w:rsidRDefault="0033447E">
      <w:pPr>
        <w:pStyle w:val="Titre2"/>
        <w:rPr>
          <w:rFonts w:ascii="Garamond" w:eastAsia="Garamond" w:hAnsi="Garamond" w:cs="Garamond"/>
          <w:lang w:val="fr-FR"/>
        </w:rPr>
      </w:pPr>
      <w:bookmarkStart w:id="7" w:name="_Toc6"/>
      <w:r>
        <w:rPr>
          <w:rFonts w:ascii="Garamond" w:hAnsi="Garamond"/>
          <w:lang w:val="de-DE"/>
        </w:rPr>
        <w:t>ARTICLE 6</w:t>
      </w:r>
      <w:r>
        <w:rPr>
          <w:rFonts w:ascii="Garamond" w:hAnsi="Garamond"/>
          <w:lang w:val="fr-FR"/>
        </w:rPr>
        <w:t> : DELAI D’</w:t>
      </w:r>
      <w:r>
        <w:rPr>
          <w:rFonts w:ascii="Garamond" w:hAnsi="Garamond"/>
          <w:lang w:val="de-DE"/>
        </w:rPr>
        <w:t xml:space="preserve">EXECUTION </w:t>
      </w:r>
      <w:bookmarkEnd w:id="7"/>
    </w:p>
    <w:p w:rsidR="00704959" w:rsidRPr="00782E66" w:rsidRDefault="0033447E" w:rsidP="00782E66">
      <w:pPr>
        <w:pStyle w:val="PardfautA"/>
        <w:rPr>
          <w:rFonts w:ascii="Garamond" w:hAnsi="Garamond"/>
          <w:sz w:val="24"/>
          <w:szCs w:val="24"/>
        </w:rPr>
      </w:pPr>
      <w:r>
        <w:rPr>
          <w:rFonts w:ascii="Garamond" w:hAnsi="Garamond"/>
          <w:sz w:val="24"/>
          <w:szCs w:val="24"/>
        </w:rPr>
        <w:t>Le délai d’exécution global du présent marché ou d’</w:t>
      </w:r>
      <w:r>
        <w:rPr>
          <w:rFonts w:ascii="Garamond" w:hAnsi="Garamond"/>
          <w:sz w:val="24"/>
          <w:szCs w:val="24"/>
          <w:lang w:val="de-DE"/>
        </w:rPr>
        <w:t>ach</w:t>
      </w:r>
      <w:r>
        <w:rPr>
          <w:rFonts w:ascii="Garamond" w:hAnsi="Garamond"/>
          <w:sz w:val="24"/>
          <w:szCs w:val="24"/>
        </w:rPr>
        <w:t xml:space="preserve">èvement des phases est fixé à </w:t>
      </w:r>
      <w:r w:rsidR="00782E66" w:rsidRPr="00782E66">
        <w:rPr>
          <w:rFonts w:ascii="Garamond" w:hAnsi="Garamond"/>
          <w:sz w:val="24"/>
          <w:szCs w:val="24"/>
        </w:rPr>
        <w:t>8 mois</w:t>
      </w:r>
      <w:r w:rsidRPr="00782E66">
        <w:rPr>
          <w:rFonts w:ascii="Garamond" w:hAnsi="Garamond"/>
          <w:sz w:val="24"/>
          <w:szCs w:val="24"/>
        </w:rPr>
        <w:t>.</w:t>
      </w:r>
    </w:p>
    <w:p w:rsidR="00704959" w:rsidRPr="00782E66" w:rsidRDefault="0033447E">
      <w:pPr>
        <w:pStyle w:val="PardfautA"/>
        <w:rPr>
          <w:rFonts w:ascii="Garamond" w:hAnsi="Garamond"/>
          <w:sz w:val="24"/>
          <w:szCs w:val="24"/>
        </w:rPr>
      </w:pPr>
      <w:r w:rsidRPr="00782E66">
        <w:rPr>
          <w:rFonts w:ascii="Garamond" w:hAnsi="Garamond"/>
          <w:sz w:val="24"/>
          <w:szCs w:val="24"/>
        </w:rPr>
        <w:t xml:space="preserve">Les délais partiels de chaque phase sont comme suit : </w:t>
      </w:r>
    </w:p>
    <w:p w:rsidR="00704959" w:rsidRPr="00782E66" w:rsidRDefault="00704959">
      <w:pPr>
        <w:pStyle w:val="PardfautA"/>
        <w:rPr>
          <w:rFonts w:ascii="Garamond" w:hAnsi="Garamond"/>
          <w:sz w:val="24"/>
          <w:szCs w:val="24"/>
        </w:rPr>
      </w:pPr>
    </w:p>
    <w:p w:rsidR="00704959" w:rsidRPr="00782E66" w:rsidRDefault="0033447E" w:rsidP="00543F26">
      <w:pPr>
        <w:pStyle w:val="PardfautA"/>
        <w:numPr>
          <w:ilvl w:val="0"/>
          <w:numId w:val="57"/>
        </w:numPr>
        <w:rPr>
          <w:rFonts w:ascii="Garamond" w:hAnsi="Garamond"/>
          <w:sz w:val="24"/>
          <w:szCs w:val="24"/>
        </w:rPr>
      </w:pPr>
      <w:r w:rsidRPr="00782E66">
        <w:rPr>
          <w:rFonts w:ascii="Garamond" w:hAnsi="Garamond"/>
          <w:sz w:val="24"/>
          <w:szCs w:val="24"/>
        </w:rPr>
        <w:t xml:space="preserve">Phase </w:t>
      </w:r>
      <w:r w:rsidR="00782E66">
        <w:rPr>
          <w:rFonts w:ascii="Garamond" w:hAnsi="Garamond"/>
          <w:sz w:val="24"/>
          <w:szCs w:val="24"/>
        </w:rPr>
        <w:t>1</w:t>
      </w:r>
      <w:r w:rsidR="003C346A" w:rsidRPr="00782E66">
        <w:rPr>
          <w:rFonts w:ascii="Garamond" w:hAnsi="Garamond"/>
          <w:sz w:val="24"/>
          <w:szCs w:val="24"/>
        </w:rPr>
        <w:t xml:space="preserve"> </w:t>
      </w:r>
      <w:r w:rsidRPr="00782E66">
        <w:rPr>
          <w:rFonts w:ascii="Garamond" w:hAnsi="Garamond"/>
          <w:sz w:val="24"/>
          <w:szCs w:val="24"/>
        </w:rPr>
        <w:t xml:space="preserve">: </w:t>
      </w:r>
      <w:r w:rsidR="00782E66" w:rsidRPr="00782E66">
        <w:rPr>
          <w:rFonts w:ascii="Garamond" w:hAnsi="Garamond"/>
          <w:sz w:val="24"/>
          <w:szCs w:val="24"/>
        </w:rPr>
        <w:t>1 mois ;</w:t>
      </w:r>
    </w:p>
    <w:p w:rsidR="00704959" w:rsidRPr="00782E66" w:rsidRDefault="00705591" w:rsidP="00543F26">
      <w:pPr>
        <w:pStyle w:val="PardfautA"/>
        <w:numPr>
          <w:ilvl w:val="0"/>
          <w:numId w:val="57"/>
        </w:numPr>
        <w:rPr>
          <w:rFonts w:ascii="Garamond" w:hAnsi="Garamond"/>
          <w:sz w:val="24"/>
          <w:szCs w:val="24"/>
        </w:rPr>
      </w:pPr>
      <w:r w:rsidRPr="00782E66">
        <w:rPr>
          <w:rFonts w:ascii="Garamond" w:hAnsi="Garamond"/>
          <w:sz w:val="24"/>
          <w:szCs w:val="24"/>
        </w:rPr>
        <w:t>Phase</w:t>
      </w:r>
      <w:r w:rsidR="0033447E" w:rsidRPr="00782E66">
        <w:rPr>
          <w:rFonts w:ascii="Garamond" w:hAnsi="Garamond"/>
          <w:sz w:val="24"/>
          <w:szCs w:val="24"/>
        </w:rPr>
        <w:t xml:space="preserve"> </w:t>
      </w:r>
      <w:r w:rsidR="00782E66">
        <w:rPr>
          <w:rFonts w:ascii="Garamond" w:hAnsi="Garamond"/>
          <w:sz w:val="24"/>
          <w:szCs w:val="24"/>
        </w:rPr>
        <w:t>2</w:t>
      </w:r>
      <w:r w:rsidRPr="00782E66">
        <w:rPr>
          <w:rFonts w:ascii="Garamond" w:hAnsi="Garamond"/>
          <w:sz w:val="24"/>
          <w:szCs w:val="24"/>
        </w:rPr>
        <w:t xml:space="preserve"> </w:t>
      </w:r>
      <w:r w:rsidR="0033447E" w:rsidRPr="00782E66">
        <w:rPr>
          <w:rFonts w:ascii="Garamond" w:hAnsi="Garamond"/>
          <w:sz w:val="24"/>
          <w:szCs w:val="24"/>
        </w:rPr>
        <w:t xml:space="preserve">: </w:t>
      </w:r>
      <w:r w:rsidR="00782E66" w:rsidRPr="00782E66">
        <w:rPr>
          <w:rFonts w:ascii="Garamond" w:hAnsi="Garamond"/>
          <w:sz w:val="24"/>
          <w:szCs w:val="24"/>
        </w:rPr>
        <w:t>4 mois ;</w:t>
      </w:r>
    </w:p>
    <w:p w:rsidR="00704959" w:rsidRPr="00782E66" w:rsidRDefault="0033447E" w:rsidP="00543F26">
      <w:pPr>
        <w:pStyle w:val="PardfautA"/>
        <w:numPr>
          <w:ilvl w:val="0"/>
          <w:numId w:val="57"/>
        </w:numPr>
        <w:rPr>
          <w:rFonts w:ascii="Garamond" w:hAnsi="Garamond"/>
          <w:sz w:val="24"/>
          <w:szCs w:val="24"/>
        </w:rPr>
      </w:pPr>
      <w:r w:rsidRPr="00782E66">
        <w:rPr>
          <w:rFonts w:ascii="Garamond" w:hAnsi="Garamond"/>
          <w:sz w:val="24"/>
          <w:szCs w:val="24"/>
        </w:rPr>
        <w:t>Phase</w:t>
      </w:r>
      <w:r w:rsidR="00705591" w:rsidRPr="00782E66">
        <w:rPr>
          <w:rFonts w:ascii="Garamond" w:hAnsi="Garamond"/>
          <w:sz w:val="24"/>
          <w:szCs w:val="24"/>
        </w:rPr>
        <w:t xml:space="preserve"> </w:t>
      </w:r>
      <w:r w:rsidR="00782E66">
        <w:rPr>
          <w:rFonts w:ascii="Garamond" w:hAnsi="Garamond"/>
          <w:sz w:val="24"/>
          <w:szCs w:val="24"/>
        </w:rPr>
        <w:t>3</w:t>
      </w:r>
      <w:r w:rsidR="00705591" w:rsidRPr="00782E66">
        <w:rPr>
          <w:rFonts w:ascii="Garamond" w:hAnsi="Garamond"/>
          <w:sz w:val="24"/>
          <w:szCs w:val="24"/>
        </w:rPr>
        <w:t xml:space="preserve"> </w:t>
      </w:r>
      <w:r w:rsidRPr="00782E66">
        <w:rPr>
          <w:rFonts w:ascii="Garamond" w:hAnsi="Garamond"/>
          <w:sz w:val="24"/>
          <w:szCs w:val="24"/>
        </w:rPr>
        <w:t xml:space="preserve">: </w:t>
      </w:r>
      <w:r w:rsidR="00782E66" w:rsidRPr="00782E66">
        <w:rPr>
          <w:rFonts w:ascii="Garamond" w:hAnsi="Garamond"/>
          <w:sz w:val="24"/>
          <w:szCs w:val="24"/>
        </w:rPr>
        <w:t>3 mois ;</w:t>
      </w:r>
    </w:p>
    <w:p w:rsidR="00704959" w:rsidRPr="00782E66" w:rsidRDefault="0033447E" w:rsidP="00543F26">
      <w:pPr>
        <w:pStyle w:val="PardfautA"/>
        <w:numPr>
          <w:ilvl w:val="0"/>
          <w:numId w:val="57"/>
        </w:numPr>
        <w:rPr>
          <w:rFonts w:ascii="Garamond" w:hAnsi="Garamond"/>
          <w:sz w:val="24"/>
          <w:szCs w:val="24"/>
        </w:rPr>
      </w:pPr>
      <w:r w:rsidRPr="00782E66">
        <w:rPr>
          <w:rFonts w:ascii="Garamond" w:hAnsi="Garamond"/>
          <w:sz w:val="24"/>
          <w:szCs w:val="24"/>
        </w:rPr>
        <w:t>Phase</w:t>
      </w:r>
      <w:r w:rsidR="00705591" w:rsidRPr="00782E66">
        <w:rPr>
          <w:rFonts w:ascii="Garamond" w:hAnsi="Garamond"/>
          <w:sz w:val="24"/>
          <w:szCs w:val="24"/>
        </w:rPr>
        <w:t xml:space="preserve"> </w:t>
      </w:r>
      <w:r w:rsidR="00782E66">
        <w:rPr>
          <w:rFonts w:ascii="Garamond" w:hAnsi="Garamond"/>
          <w:sz w:val="24"/>
          <w:szCs w:val="24"/>
        </w:rPr>
        <w:t xml:space="preserve">4 </w:t>
      </w:r>
      <w:r w:rsidRPr="00782E66">
        <w:rPr>
          <w:rFonts w:ascii="Garamond" w:hAnsi="Garamond"/>
          <w:sz w:val="24"/>
          <w:szCs w:val="24"/>
        </w:rPr>
        <w:t>:</w:t>
      </w:r>
      <w:r w:rsidR="00782E66" w:rsidRPr="00782E66">
        <w:rPr>
          <w:rFonts w:ascii="Garamond" w:hAnsi="Garamond"/>
          <w:sz w:val="24"/>
          <w:szCs w:val="24"/>
        </w:rPr>
        <w:t xml:space="preserve"> 1 mois</w:t>
      </w:r>
      <w:r w:rsidRPr="00782E66">
        <w:rPr>
          <w:rFonts w:ascii="Garamond" w:hAnsi="Garamond"/>
          <w:sz w:val="24"/>
          <w:szCs w:val="24"/>
        </w:rPr>
        <w:t>.</w:t>
      </w:r>
    </w:p>
    <w:p w:rsidR="00704959" w:rsidRDefault="0033447E">
      <w:pPr>
        <w:pStyle w:val="Default"/>
        <w:tabs>
          <w:tab w:val="left" w:pos="567"/>
        </w:tabs>
        <w:spacing w:before="120" w:after="20"/>
        <w:jc w:val="both"/>
        <w:rPr>
          <w:rFonts w:ascii="Garamond" w:eastAsia="Garamond" w:hAnsi="Garamond" w:cs="Garamond"/>
        </w:rPr>
      </w:pPr>
      <w:r>
        <w:rPr>
          <w:rFonts w:ascii="Garamond" w:hAnsi="Garamond"/>
        </w:rPr>
        <w:t>Ce délai ne prend pas en compte les délais de validation des rapports et ne couvre pas la durée pour la levée des fonds nécessaires à la réalisation du projet. Toute modification du calendrier devra faire l’objet d’un accord préalable et écrit entre les parties contractantes.</w:t>
      </w:r>
    </w:p>
    <w:p w:rsidR="00704959" w:rsidRDefault="0033447E">
      <w:pPr>
        <w:pStyle w:val="Default"/>
        <w:tabs>
          <w:tab w:val="left" w:pos="567"/>
        </w:tabs>
        <w:spacing w:before="120" w:after="20"/>
        <w:jc w:val="both"/>
        <w:rPr>
          <w:rFonts w:ascii="Garamond" w:eastAsia="Garamond" w:hAnsi="Garamond" w:cs="Garamond"/>
        </w:rPr>
      </w:pPr>
      <w:r>
        <w:rPr>
          <w:rFonts w:ascii="Garamond" w:hAnsi="Garamond"/>
        </w:rPr>
        <w:t xml:space="preserve">Ces délais commencent à courir à compter du lendemain de la date de notification de l’ordre de service prescrivant le commencement de l’exécution de la prestation. </w:t>
      </w:r>
    </w:p>
    <w:p w:rsidR="00704959" w:rsidRDefault="0033447E">
      <w:pPr>
        <w:pStyle w:val="Titre2"/>
        <w:rPr>
          <w:rFonts w:ascii="Garamond" w:eastAsia="Garamond" w:hAnsi="Garamond" w:cs="Garamond"/>
          <w:lang w:val="fr-FR"/>
        </w:rPr>
      </w:pPr>
      <w:bookmarkStart w:id="8" w:name="_Toc7"/>
      <w:r>
        <w:rPr>
          <w:rFonts w:ascii="Garamond" w:hAnsi="Garamond"/>
          <w:lang w:val="fr-FR"/>
        </w:rPr>
        <w:t>ARTICLE 7: DOCUMENTS A METTRE A LA DISPOSITION DU PRESTATAIRE</w:t>
      </w:r>
      <w:bookmarkEnd w:id="8"/>
    </w:p>
    <w:p w:rsidR="00704959" w:rsidRDefault="0033447E">
      <w:pPr>
        <w:pStyle w:val="Paragraphedeliste"/>
        <w:ind w:left="0"/>
        <w:jc w:val="both"/>
        <w:rPr>
          <w:rFonts w:ascii="Garamond" w:eastAsia="Garamond" w:hAnsi="Garamond" w:cs="Garamond"/>
        </w:rPr>
      </w:pPr>
      <w:r>
        <w:rPr>
          <w:rFonts w:ascii="Garamond" w:hAnsi="Garamond"/>
        </w:rPr>
        <w:t xml:space="preserve">Aussitôt après la notification de l’approbation du marché négocié, le maître d’ouvrage remet gratuitement au titulaire, contre décharge, les documents constitutifs du marché en l’occurrence les pièces expressément désignées à l’article 2 du présent marché à l’exception du cahier des clauses administratives générales applicable aux marchés de services portant sur les prestations d’études et de maîtrise d’œuvre. </w:t>
      </w:r>
    </w:p>
    <w:p w:rsidR="00704959" w:rsidRDefault="00704959">
      <w:pPr>
        <w:pStyle w:val="Paragraphedeliste"/>
        <w:ind w:left="0"/>
        <w:jc w:val="both"/>
        <w:rPr>
          <w:rFonts w:ascii="Garamond" w:eastAsia="Garamond" w:hAnsi="Garamond" w:cs="Garamond"/>
        </w:rPr>
      </w:pPr>
    </w:p>
    <w:p w:rsidR="00704959" w:rsidRPr="0033447E" w:rsidRDefault="0033447E">
      <w:pPr>
        <w:pStyle w:val="Titre2"/>
        <w:rPr>
          <w:rFonts w:ascii="Garamond" w:eastAsia="Garamond" w:hAnsi="Garamond" w:cs="Garamond"/>
          <w:u w:val="single"/>
          <w:lang w:val="fr-FR"/>
        </w:rPr>
      </w:pPr>
      <w:bookmarkStart w:id="9" w:name="_Toc8"/>
      <w:r>
        <w:rPr>
          <w:rFonts w:ascii="Garamond" w:hAnsi="Garamond"/>
          <w:lang w:val="de-DE"/>
        </w:rPr>
        <w:t xml:space="preserve">ARTICLE </w:t>
      </w:r>
      <w:r>
        <w:rPr>
          <w:rFonts w:ascii="Garamond" w:hAnsi="Garamond"/>
          <w:lang w:val="fr-FR"/>
        </w:rPr>
        <w:t>8 : ELECTION DU DOMICILE DU PRESTATAIRE DE SERVICES</w:t>
      </w:r>
      <w:bookmarkEnd w:id="9"/>
    </w:p>
    <w:p w:rsidR="00704959" w:rsidRDefault="0033447E">
      <w:pPr>
        <w:pStyle w:val="PardfautA"/>
        <w:jc w:val="both"/>
        <w:rPr>
          <w:rFonts w:ascii="Garamond" w:eastAsia="Garamond" w:hAnsi="Garamond" w:cs="Garamond"/>
          <w:sz w:val="24"/>
          <w:szCs w:val="24"/>
        </w:rPr>
      </w:pPr>
      <w:r>
        <w:rPr>
          <w:rFonts w:ascii="Garamond" w:hAnsi="Garamond"/>
          <w:sz w:val="24"/>
          <w:szCs w:val="24"/>
        </w:rPr>
        <w:t>En application des dispositions de l’art.17 du CCAG-EMO toutes notifications qui se rapportent au marché issu du présent CPS, seront valablement faites au domicile figurant dans son acte d’engagement.</w:t>
      </w:r>
    </w:p>
    <w:p w:rsidR="00704959" w:rsidRDefault="0033447E">
      <w:pPr>
        <w:pStyle w:val="PardfautA"/>
        <w:spacing w:after="240"/>
        <w:jc w:val="both"/>
        <w:rPr>
          <w:rFonts w:ascii="Garamond" w:eastAsia="Garamond" w:hAnsi="Garamond" w:cs="Garamond"/>
          <w:sz w:val="24"/>
          <w:szCs w:val="24"/>
        </w:rPr>
      </w:pPr>
      <w:r>
        <w:rPr>
          <w:rFonts w:ascii="Garamond" w:hAnsi="Garamond"/>
          <w:sz w:val="24"/>
          <w:szCs w:val="24"/>
        </w:rPr>
        <w:t>En cas de changement de domicile, le titulaire doit aviser le maître d’ouvrage par lettre recommandée, dans les 15 jours suivant la date d’intervention de ce changement.</w:t>
      </w:r>
    </w:p>
    <w:p w:rsidR="00704959" w:rsidRPr="0033447E" w:rsidRDefault="0033447E">
      <w:pPr>
        <w:pStyle w:val="Titre2"/>
        <w:rPr>
          <w:rFonts w:ascii="Garamond" w:eastAsia="Garamond" w:hAnsi="Garamond" w:cs="Garamond"/>
          <w:lang w:val="fr-FR"/>
        </w:rPr>
      </w:pPr>
      <w:bookmarkStart w:id="10" w:name="_Toc9"/>
      <w:r>
        <w:rPr>
          <w:rFonts w:ascii="Garamond" w:hAnsi="Garamond"/>
          <w:lang w:val="de-DE"/>
        </w:rPr>
        <w:t xml:space="preserve">ARTICLE </w:t>
      </w:r>
      <w:r>
        <w:rPr>
          <w:rFonts w:ascii="Garamond" w:hAnsi="Garamond"/>
          <w:lang w:val="fr-FR"/>
        </w:rPr>
        <w:t>9</w:t>
      </w:r>
      <w:r>
        <w:rPr>
          <w:rFonts w:ascii="Garamond" w:hAnsi="Garamond"/>
          <w:lang w:val="de-DE"/>
        </w:rPr>
        <w:t xml:space="preserve"> : NANTISSEMENT </w:t>
      </w:r>
      <w:bookmarkEnd w:id="10"/>
    </w:p>
    <w:p w:rsidR="00704959" w:rsidRDefault="0033447E">
      <w:pPr>
        <w:pStyle w:val="PardfautA"/>
        <w:jc w:val="both"/>
        <w:rPr>
          <w:rFonts w:ascii="Garamond" w:eastAsia="Garamond" w:hAnsi="Garamond" w:cs="Garamond"/>
          <w:sz w:val="24"/>
          <w:szCs w:val="24"/>
        </w:rPr>
      </w:pPr>
      <w:r>
        <w:rPr>
          <w:rFonts w:ascii="Garamond" w:hAnsi="Garamond"/>
          <w:sz w:val="24"/>
          <w:szCs w:val="24"/>
        </w:rPr>
        <w:t>Dans l’é</w:t>
      </w:r>
      <w:r>
        <w:rPr>
          <w:rFonts w:ascii="Garamond" w:hAnsi="Garamond"/>
          <w:sz w:val="24"/>
          <w:szCs w:val="24"/>
          <w:lang w:val="it-IT"/>
        </w:rPr>
        <w:t>ventualit</w:t>
      </w:r>
      <w:r>
        <w:rPr>
          <w:rFonts w:ascii="Garamond" w:hAnsi="Garamond"/>
          <w:sz w:val="24"/>
          <w:szCs w:val="24"/>
        </w:rPr>
        <w:t>é d’une affectation en nantissement, il sera fait application des dispositions du Dahir n</w:t>
      </w:r>
      <w:r>
        <w:rPr>
          <w:rFonts w:ascii="Garamond" w:hAnsi="Garamond"/>
          <w:sz w:val="24"/>
          <w:szCs w:val="24"/>
          <w:lang w:val="it-IT"/>
        </w:rPr>
        <w:t xml:space="preserve">° </w:t>
      </w:r>
      <w:r>
        <w:rPr>
          <w:rFonts w:ascii="Garamond" w:hAnsi="Garamond"/>
          <w:sz w:val="24"/>
          <w:szCs w:val="24"/>
        </w:rPr>
        <w:t>1-15-05 du 29 rabii II 1436 (19 février 2015) portant promulgation de la loi N</w:t>
      </w:r>
      <w:r>
        <w:rPr>
          <w:rFonts w:ascii="Garamond" w:hAnsi="Garamond"/>
          <w:sz w:val="24"/>
          <w:szCs w:val="24"/>
          <w:lang w:val="it-IT"/>
        </w:rPr>
        <w:t xml:space="preserve">° </w:t>
      </w:r>
      <w:r>
        <w:rPr>
          <w:rFonts w:ascii="Garamond" w:hAnsi="Garamond"/>
          <w:sz w:val="24"/>
          <w:szCs w:val="24"/>
        </w:rPr>
        <w:t xml:space="preserve">112-13 relative au nantissement des marchés publics, étant précisé </w:t>
      </w:r>
      <w:r>
        <w:rPr>
          <w:rFonts w:ascii="Garamond" w:hAnsi="Garamond"/>
          <w:sz w:val="24"/>
          <w:szCs w:val="24"/>
          <w:lang w:val="es-ES_tradnl"/>
        </w:rPr>
        <w:t xml:space="preserve">que: </w:t>
      </w:r>
    </w:p>
    <w:p w:rsidR="00704959" w:rsidRDefault="0033447E">
      <w:pPr>
        <w:pStyle w:val="PardfautA"/>
        <w:jc w:val="both"/>
        <w:rPr>
          <w:rFonts w:ascii="Garamond" w:eastAsia="Garamond" w:hAnsi="Garamond" w:cs="Garamond"/>
          <w:sz w:val="24"/>
          <w:szCs w:val="24"/>
        </w:rPr>
      </w:pPr>
      <w:r>
        <w:rPr>
          <w:rFonts w:ascii="Garamond" w:hAnsi="Garamond"/>
          <w:sz w:val="24"/>
          <w:szCs w:val="24"/>
        </w:rPr>
        <w:t>1- La liquidation des sommes dues par le Ministère de l’Industrie, de l'Investissement, du Commerce et de l'Economie Numérique, maître d’ouvrage, en exécution du marché issu du présent CPS sera opérée par les soins de la Direction des Ressources Humaines, Financiè</w:t>
      </w:r>
      <w:r>
        <w:rPr>
          <w:rFonts w:ascii="Garamond" w:hAnsi="Garamond"/>
          <w:sz w:val="24"/>
          <w:szCs w:val="24"/>
          <w:lang w:val="de-DE"/>
        </w:rPr>
        <w:t>res, des Syst</w:t>
      </w:r>
      <w:r>
        <w:rPr>
          <w:rFonts w:ascii="Garamond" w:hAnsi="Garamond"/>
          <w:sz w:val="24"/>
          <w:szCs w:val="24"/>
        </w:rPr>
        <w:t>èmes D’Information et des Affaires Géné</w:t>
      </w:r>
      <w:r>
        <w:rPr>
          <w:rFonts w:ascii="Garamond" w:hAnsi="Garamond"/>
          <w:sz w:val="24"/>
          <w:szCs w:val="24"/>
          <w:lang w:val="es-ES_tradnl"/>
        </w:rPr>
        <w:t xml:space="preserve">rales; </w:t>
      </w:r>
    </w:p>
    <w:p w:rsidR="00704959" w:rsidRDefault="0033447E">
      <w:pPr>
        <w:pStyle w:val="PardfautA"/>
        <w:jc w:val="both"/>
        <w:rPr>
          <w:rFonts w:ascii="Garamond" w:eastAsia="Garamond" w:hAnsi="Garamond" w:cs="Garamond"/>
          <w:sz w:val="24"/>
          <w:szCs w:val="24"/>
        </w:rPr>
      </w:pPr>
      <w:r>
        <w:rPr>
          <w:rFonts w:ascii="Garamond" w:hAnsi="Garamond"/>
          <w:sz w:val="24"/>
          <w:szCs w:val="24"/>
        </w:rPr>
        <w:t>2- Le fonctionnaire, chargé de fourn</w:t>
      </w:r>
      <w:r w:rsidR="007F1DC7">
        <w:rPr>
          <w:rFonts w:ascii="Garamond" w:hAnsi="Garamond"/>
          <w:sz w:val="24"/>
          <w:szCs w:val="24"/>
        </w:rPr>
        <w:t>ir au titulaire du marché négoci</w:t>
      </w:r>
      <w:r>
        <w:rPr>
          <w:rFonts w:ascii="Garamond" w:hAnsi="Garamond"/>
          <w:sz w:val="24"/>
          <w:szCs w:val="24"/>
        </w:rPr>
        <w:t>é ainsi qu'au bénéficiaire des nantissements ou subrogations les renseignements et états prévus à l'article 7 du Dahir n</w:t>
      </w:r>
      <w:r>
        <w:rPr>
          <w:rFonts w:ascii="Garamond" w:hAnsi="Garamond"/>
          <w:sz w:val="24"/>
          <w:szCs w:val="24"/>
          <w:lang w:val="it-IT"/>
        </w:rPr>
        <w:t xml:space="preserve">° </w:t>
      </w:r>
      <w:r>
        <w:rPr>
          <w:rFonts w:ascii="Garamond" w:hAnsi="Garamond"/>
          <w:sz w:val="24"/>
          <w:szCs w:val="24"/>
        </w:rPr>
        <w:t>1-15-05 du 29 rabii II 1436 (19 février 2015), est le Directeur des Ressources Humaines, Financiè</w:t>
      </w:r>
      <w:r>
        <w:rPr>
          <w:rFonts w:ascii="Garamond" w:hAnsi="Garamond"/>
          <w:sz w:val="24"/>
          <w:szCs w:val="24"/>
          <w:lang w:val="de-DE"/>
        </w:rPr>
        <w:t>res, des Syst</w:t>
      </w:r>
      <w:r>
        <w:rPr>
          <w:rFonts w:ascii="Garamond" w:hAnsi="Garamond"/>
          <w:sz w:val="24"/>
          <w:szCs w:val="24"/>
        </w:rPr>
        <w:t>èmes D’Information et des Affaires Géné</w:t>
      </w:r>
      <w:r>
        <w:rPr>
          <w:rFonts w:ascii="Garamond" w:hAnsi="Garamond"/>
          <w:sz w:val="24"/>
          <w:szCs w:val="24"/>
          <w:lang w:val="es-ES_tradnl"/>
        </w:rPr>
        <w:t xml:space="preserve">rales; </w:t>
      </w:r>
    </w:p>
    <w:p w:rsidR="00704959" w:rsidRDefault="0033447E">
      <w:pPr>
        <w:pStyle w:val="PardfautA"/>
        <w:jc w:val="both"/>
        <w:rPr>
          <w:rFonts w:ascii="Garamond" w:eastAsia="Garamond" w:hAnsi="Garamond" w:cs="Garamond"/>
          <w:sz w:val="24"/>
          <w:szCs w:val="24"/>
        </w:rPr>
      </w:pPr>
      <w:r>
        <w:rPr>
          <w:rFonts w:ascii="Garamond" w:hAnsi="Garamond"/>
          <w:sz w:val="24"/>
          <w:szCs w:val="24"/>
        </w:rPr>
        <w:t>3</w:t>
      </w:r>
      <w:r>
        <w:rPr>
          <w:rFonts w:ascii="Garamond" w:hAnsi="Garamond"/>
          <w:sz w:val="24"/>
          <w:szCs w:val="24"/>
          <w:lang w:val="it-IT"/>
        </w:rPr>
        <w:t>°</w:t>
      </w:r>
      <w:r>
        <w:rPr>
          <w:rFonts w:ascii="Garamond" w:hAnsi="Garamond"/>
          <w:sz w:val="24"/>
          <w:szCs w:val="24"/>
        </w:rPr>
        <w:t>) les paiements prévus au marché négocié seront effectués par le Tré</w:t>
      </w:r>
      <w:r>
        <w:rPr>
          <w:rFonts w:ascii="Garamond" w:hAnsi="Garamond"/>
          <w:sz w:val="24"/>
          <w:szCs w:val="24"/>
          <w:lang w:val="de-DE"/>
        </w:rPr>
        <w:t>sorier Minist</w:t>
      </w:r>
      <w:r>
        <w:rPr>
          <w:rFonts w:ascii="Garamond" w:hAnsi="Garamond"/>
          <w:sz w:val="24"/>
          <w:szCs w:val="24"/>
        </w:rPr>
        <w:t xml:space="preserve">ériel auprès du Ministère de l’Industrie, du Commerce, de l'Investissement et de l'Economie Numérique, seul qualifié pour recevoir les significations des créanciers du titulaire du marché. </w:t>
      </w:r>
    </w:p>
    <w:p w:rsidR="00704959" w:rsidRDefault="0033447E">
      <w:pPr>
        <w:pStyle w:val="PardfautA"/>
        <w:jc w:val="both"/>
        <w:rPr>
          <w:rFonts w:ascii="Garamond" w:eastAsia="Garamond" w:hAnsi="Garamond" w:cs="Garamond"/>
          <w:sz w:val="24"/>
          <w:szCs w:val="24"/>
        </w:rPr>
      </w:pPr>
      <w:r>
        <w:rPr>
          <w:rFonts w:ascii="Garamond" w:hAnsi="Garamond"/>
          <w:sz w:val="24"/>
          <w:szCs w:val="24"/>
        </w:rPr>
        <w:t>4</w:t>
      </w:r>
      <w:r>
        <w:rPr>
          <w:rFonts w:ascii="Garamond" w:hAnsi="Garamond"/>
          <w:sz w:val="24"/>
          <w:szCs w:val="24"/>
          <w:lang w:val="it-IT"/>
        </w:rPr>
        <w:t>°</w:t>
      </w:r>
      <w:r>
        <w:rPr>
          <w:rFonts w:ascii="Garamond" w:hAnsi="Garamond"/>
          <w:sz w:val="24"/>
          <w:szCs w:val="24"/>
        </w:rPr>
        <w:t xml:space="preserve">) Le maître d'ouvrage délivre sans frais, au prestataire de services, sur sa demande et contre récépissé, un exemplaire spécial du marché issu du présent CPS portant la mention </w:t>
      </w:r>
      <w:r>
        <w:rPr>
          <w:rFonts w:ascii="Garamond" w:hAnsi="Garamond"/>
          <w:b/>
          <w:bCs/>
          <w:sz w:val="24"/>
          <w:szCs w:val="24"/>
        </w:rPr>
        <w:t>"exemplaire unique"</w:t>
      </w:r>
      <w:r>
        <w:rPr>
          <w:rFonts w:ascii="Garamond" w:hAnsi="Garamond"/>
          <w:sz w:val="24"/>
          <w:szCs w:val="24"/>
        </w:rPr>
        <w:t xml:space="preserve"> et destiné à former titre conformément aux dispositions du Dahir n</w:t>
      </w:r>
      <w:r>
        <w:rPr>
          <w:rFonts w:ascii="Garamond" w:hAnsi="Garamond"/>
          <w:sz w:val="24"/>
          <w:szCs w:val="24"/>
          <w:lang w:val="it-IT"/>
        </w:rPr>
        <w:t xml:space="preserve">° </w:t>
      </w:r>
      <w:r>
        <w:rPr>
          <w:rFonts w:ascii="Garamond" w:hAnsi="Garamond"/>
          <w:sz w:val="24"/>
          <w:szCs w:val="24"/>
        </w:rPr>
        <w:t xml:space="preserve">1-15-05 du 29 rabii II 1436 (19 février 2015) relatif au nantissement des marchés publics. </w:t>
      </w:r>
    </w:p>
    <w:p w:rsidR="00704959" w:rsidRDefault="0033447E">
      <w:pPr>
        <w:pStyle w:val="PardfautA"/>
        <w:jc w:val="both"/>
        <w:rPr>
          <w:rFonts w:ascii="Garamond" w:eastAsia="Garamond" w:hAnsi="Garamond" w:cs="Garamond"/>
          <w:sz w:val="24"/>
          <w:szCs w:val="24"/>
        </w:rPr>
      </w:pPr>
      <w:r>
        <w:rPr>
          <w:rFonts w:ascii="Garamond" w:hAnsi="Garamond"/>
          <w:sz w:val="24"/>
          <w:szCs w:val="24"/>
        </w:rPr>
        <w:t xml:space="preserve">Les frais de timbre de l’original du marché et de l’exemplaire unique remis au prestataire de services sont à la charge de ce dernier. </w:t>
      </w:r>
    </w:p>
    <w:p w:rsidR="00704959" w:rsidRDefault="00704959">
      <w:pPr>
        <w:pStyle w:val="PardfautA"/>
        <w:jc w:val="both"/>
        <w:rPr>
          <w:rFonts w:ascii="Garamond" w:eastAsia="Garamond" w:hAnsi="Garamond" w:cs="Garamond"/>
          <w:sz w:val="24"/>
          <w:szCs w:val="24"/>
        </w:rPr>
      </w:pPr>
    </w:p>
    <w:p w:rsidR="00704959" w:rsidRPr="0033447E" w:rsidRDefault="0033447E">
      <w:pPr>
        <w:pStyle w:val="Titre2"/>
        <w:rPr>
          <w:rFonts w:ascii="Garamond" w:eastAsia="Garamond" w:hAnsi="Garamond" w:cs="Garamond"/>
          <w:lang w:val="fr-FR"/>
        </w:rPr>
      </w:pPr>
      <w:bookmarkStart w:id="11" w:name="_Toc10"/>
      <w:r>
        <w:rPr>
          <w:rFonts w:ascii="Garamond" w:hAnsi="Garamond"/>
          <w:lang w:val="de-DE"/>
        </w:rPr>
        <w:t>ARTICLE 1</w:t>
      </w:r>
      <w:r>
        <w:rPr>
          <w:rFonts w:ascii="Garamond" w:hAnsi="Garamond"/>
          <w:lang w:val="fr-FR"/>
        </w:rPr>
        <w:t>0 : SOUS-TRAITANCE</w:t>
      </w:r>
      <w:bookmarkEnd w:id="11"/>
    </w:p>
    <w:p w:rsidR="00704959" w:rsidRDefault="0033447E">
      <w:pPr>
        <w:pStyle w:val="PardfautA"/>
        <w:spacing w:after="120"/>
        <w:jc w:val="both"/>
        <w:rPr>
          <w:rFonts w:ascii="Garamond" w:eastAsia="Garamond" w:hAnsi="Garamond" w:cs="Garamond"/>
          <w:sz w:val="24"/>
          <w:szCs w:val="24"/>
        </w:rPr>
      </w:pPr>
      <w:r>
        <w:rPr>
          <w:rFonts w:ascii="Garamond" w:hAnsi="Garamond"/>
          <w:sz w:val="24"/>
          <w:szCs w:val="24"/>
        </w:rPr>
        <w:t xml:space="preserve">Si le prestataire envisage de sous-traiter une partie du marché, il doit notifier au M.O la nature des prestations à sous-traiter, la raison ou la dénomination sociale, l’adresse et l’identité des sous-traitants et une copie certifiée conforme du contrat de la sous-traitance. </w:t>
      </w:r>
    </w:p>
    <w:p w:rsidR="00704959" w:rsidRDefault="0033447E">
      <w:pPr>
        <w:pStyle w:val="PardfautA"/>
        <w:spacing w:after="120"/>
        <w:jc w:val="both"/>
        <w:rPr>
          <w:rFonts w:ascii="Garamond" w:eastAsia="Garamond" w:hAnsi="Garamond" w:cs="Garamond"/>
          <w:sz w:val="24"/>
          <w:szCs w:val="24"/>
        </w:rPr>
      </w:pPr>
      <w:r>
        <w:rPr>
          <w:rFonts w:ascii="Garamond" w:hAnsi="Garamond"/>
          <w:sz w:val="24"/>
          <w:szCs w:val="24"/>
        </w:rPr>
        <w:t xml:space="preserve">Le prestataire du marché est tenu, lorsqu’il envisage de sous-traiter une partie du marché, de la confier à des prestataires installés au Maroc et notamment à des petites et moyennes entreprises. </w:t>
      </w:r>
    </w:p>
    <w:p w:rsidR="00704959" w:rsidRDefault="0033447E">
      <w:pPr>
        <w:pStyle w:val="PardfautA"/>
        <w:spacing w:after="120"/>
        <w:jc w:val="both"/>
        <w:rPr>
          <w:rFonts w:ascii="Garamond" w:eastAsia="Garamond" w:hAnsi="Garamond" w:cs="Garamond"/>
          <w:sz w:val="24"/>
          <w:szCs w:val="24"/>
        </w:rPr>
      </w:pPr>
      <w:r>
        <w:rPr>
          <w:rFonts w:ascii="Garamond" w:hAnsi="Garamond"/>
          <w:sz w:val="24"/>
          <w:szCs w:val="24"/>
        </w:rPr>
        <w:t xml:space="preserve">La sous-traitance ne peut en aucun cas dépasser cinquante pour cent (50%) du montant du marché. </w:t>
      </w:r>
    </w:p>
    <w:p w:rsidR="00704959" w:rsidRDefault="0033447E">
      <w:pPr>
        <w:pStyle w:val="Corps"/>
        <w:spacing w:after="120"/>
        <w:jc w:val="both"/>
        <w:outlineLvl w:val="1"/>
        <w:rPr>
          <w:rFonts w:ascii="Garamond" w:eastAsia="Garamond" w:hAnsi="Garamond" w:cs="Garamond"/>
        </w:rPr>
      </w:pPr>
      <w:r>
        <w:rPr>
          <w:rFonts w:ascii="Garamond" w:hAnsi="Garamond"/>
        </w:rPr>
        <w:t>Parmi les phases composant le marché, les prestations suivantes ne peuvent faire l’objet de sous-traitance :</w:t>
      </w:r>
    </w:p>
    <w:p w:rsidR="007F1DC7" w:rsidRPr="007F1DC7" w:rsidRDefault="007F1DC7" w:rsidP="00543F26">
      <w:pPr>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adjustRightInd w:val="0"/>
        <w:contextualSpacing/>
        <w:jc w:val="both"/>
        <w:rPr>
          <w:rFonts w:ascii="Garamond" w:eastAsia="Times New Roman" w:hAnsi="Garamond" w:cs="Tahoma"/>
          <w:color w:val="000000"/>
          <w:lang w:val="fr-FR" w:eastAsia="fr-FR"/>
        </w:rPr>
      </w:pPr>
      <w:r w:rsidRPr="007F1DC7">
        <w:rPr>
          <w:rFonts w:ascii="Garamond" w:eastAsia="Times New Roman" w:hAnsi="Garamond" w:cs="Tahoma"/>
          <w:color w:val="000000"/>
          <w:lang w:val="fr-FR" w:eastAsia="fr-FR"/>
        </w:rPr>
        <w:t>Phase 1 : cadrage de la mission</w:t>
      </w:r>
    </w:p>
    <w:p w:rsidR="007F1DC7" w:rsidRPr="00FA2F5C" w:rsidRDefault="007F1DC7" w:rsidP="00543F26">
      <w:pPr>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adjustRightInd w:val="0"/>
        <w:contextualSpacing/>
        <w:jc w:val="both"/>
        <w:rPr>
          <w:rFonts w:ascii="Garamond" w:eastAsia="Times New Roman" w:hAnsi="Garamond" w:cs="Tahoma"/>
          <w:color w:val="000000"/>
          <w:lang w:val="fr-FR" w:eastAsia="fr-FR"/>
        </w:rPr>
      </w:pPr>
      <w:r w:rsidRPr="00FA2F5C">
        <w:rPr>
          <w:rFonts w:ascii="Garamond" w:eastAsia="Times New Roman" w:hAnsi="Garamond" w:cs="Tahoma"/>
          <w:color w:val="000000"/>
          <w:lang w:val="fr-FR" w:eastAsia="fr-FR"/>
        </w:rPr>
        <w:t>Phase 2 : évaluation de l’impact commercial et économique</w:t>
      </w:r>
    </w:p>
    <w:p w:rsidR="007F1DC7" w:rsidRPr="00FA2F5C" w:rsidRDefault="007F1DC7" w:rsidP="00543F26">
      <w:pPr>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adjustRightInd w:val="0"/>
        <w:contextualSpacing/>
        <w:jc w:val="both"/>
        <w:rPr>
          <w:rFonts w:ascii="Garamond" w:eastAsia="Times New Roman" w:hAnsi="Garamond" w:cs="Tahoma"/>
          <w:color w:val="000000"/>
          <w:lang w:val="fr-FR" w:eastAsia="fr-FR"/>
        </w:rPr>
      </w:pPr>
      <w:r w:rsidRPr="00FA2F5C">
        <w:rPr>
          <w:rFonts w:ascii="Garamond" w:eastAsia="Times New Roman" w:hAnsi="Garamond" w:cs="Tahoma"/>
          <w:color w:val="000000"/>
          <w:lang w:val="fr-FR" w:eastAsia="fr-FR"/>
        </w:rPr>
        <w:t xml:space="preserve">Phase 3 : </w:t>
      </w:r>
      <w:r w:rsidRPr="00FA2F5C">
        <w:rPr>
          <w:rFonts w:ascii="Garamond" w:hAnsi="Garamond"/>
          <w:lang w:val="fr-FR"/>
        </w:rPr>
        <w:t>Élaboration de la stratégie de négociation commerciale et priorisation des secteurs clés</w:t>
      </w:r>
    </w:p>
    <w:p w:rsidR="007F1DC7" w:rsidRDefault="007F1DC7" w:rsidP="00543F26">
      <w:pPr>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adjustRightInd w:val="0"/>
        <w:contextualSpacing/>
        <w:jc w:val="both"/>
        <w:rPr>
          <w:rFonts w:ascii="Garamond" w:eastAsia="Times New Roman" w:hAnsi="Garamond" w:cs="Tahoma"/>
          <w:color w:val="000000"/>
          <w:lang w:val="fr-FR" w:eastAsia="fr-FR"/>
        </w:rPr>
      </w:pPr>
      <w:r w:rsidRPr="00FA2F5C">
        <w:rPr>
          <w:rFonts w:ascii="Garamond" w:eastAsia="Times New Roman" w:hAnsi="Garamond" w:cs="Tahoma"/>
          <w:color w:val="000000"/>
          <w:lang w:val="fr-FR" w:eastAsia="fr-FR"/>
        </w:rPr>
        <w:t>Phase 4 : Accompagnement dans le processus de concertation avec les secteurs public et privé.</w:t>
      </w:r>
    </w:p>
    <w:p w:rsidR="007F1DC7" w:rsidRPr="007F1DC7" w:rsidRDefault="007F1DC7" w:rsidP="007F1DC7">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adjustRightInd w:val="0"/>
        <w:ind w:left="1440"/>
        <w:contextualSpacing/>
        <w:jc w:val="both"/>
        <w:rPr>
          <w:rFonts w:ascii="Garamond" w:eastAsia="Times New Roman" w:hAnsi="Garamond" w:cs="Tahoma"/>
          <w:color w:val="000000"/>
          <w:lang w:val="fr-FR" w:eastAsia="fr-FR"/>
        </w:rPr>
      </w:pPr>
    </w:p>
    <w:p w:rsidR="00704959" w:rsidRDefault="0033447E">
      <w:pPr>
        <w:pStyle w:val="PardfautA"/>
        <w:spacing w:after="120"/>
        <w:jc w:val="both"/>
        <w:rPr>
          <w:rFonts w:ascii="Garamond" w:eastAsia="Garamond" w:hAnsi="Garamond" w:cs="Garamond"/>
        </w:rPr>
      </w:pPr>
      <w:r>
        <w:rPr>
          <w:rFonts w:ascii="Garamond" w:hAnsi="Garamond"/>
          <w:sz w:val="24"/>
          <w:szCs w:val="24"/>
        </w:rPr>
        <w:t>Les sous-traitants doivent satisfaire aux conditions requises des concurrents à l’article 24 du décret 2-12-349 du 20 mars 2013 relatif aux marchés publics.</w:t>
      </w:r>
    </w:p>
    <w:p w:rsidR="00704959" w:rsidRPr="0033447E" w:rsidRDefault="0033447E">
      <w:pPr>
        <w:pStyle w:val="Titre2"/>
        <w:rPr>
          <w:rFonts w:ascii="Garamond" w:eastAsia="Garamond" w:hAnsi="Garamond" w:cs="Garamond"/>
          <w:lang w:val="fr-FR"/>
        </w:rPr>
      </w:pPr>
      <w:bookmarkStart w:id="12" w:name="_Toc11"/>
      <w:r>
        <w:rPr>
          <w:rFonts w:ascii="Garamond" w:hAnsi="Garamond"/>
          <w:lang w:val="de-DE"/>
        </w:rPr>
        <w:t>ARTICLE 1</w:t>
      </w:r>
      <w:r>
        <w:rPr>
          <w:rFonts w:ascii="Garamond" w:hAnsi="Garamond"/>
          <w:lang w:val="fr-FR"/>
        </w:rPr>
        <w:t>1 </w:t>
      </w:r>
      <w:r>
        <w:rPr>
          <w:rFonts w:ascii="Garamond" w:hAnsi="Garamond"/>
          <w:lang w:val="it-IT"/>
        </w:rPr>
        <w:t xml:space="preserve">: NATURE ET CARACTERE DES PRIX </w:t>
      </w:r>
      <w:bookmarkEnd w:id="12"/>
    </w:p>
    <w:p w:rsidR="00704959" w:rsidRDefault="00704959">
      <w:pPr>
        <w:pStyle w:val="PardfautA"/>
        <w:rPr>
          <w:rFonts w:ascii="Garamond" w:eastAsia="Garamond" w:hAnsi="Garamond" w:cs="Garamond"/>
          <w:lang w:val="it-IT"/>
        </w:rPr>
      </w:pPr>
    </w:p>
    <w:p w:rsidR="00704959" w:rsidRDefault="0033447E">
      <w:pPr>
        <w:pStyle w:val="PardfautA"/>
        <w:rPr>
          <w:rFonts w:ascii="Garamond" w:eastAsia="Garamond" w:hAnsi="Garamond" w:cs="Garamond"/>
          <w:b/>
          <w:bCs/>
          <w:u w:val="single"/>
          <w:lang w:val="it-IT"/>
        </w:rPr>
      </w:pPr>
      <w:r>
        <w:rPr>
          <w:rFonts w:ascii="Garamond" w:hAnsi="Garamond"/>
          <w:b/>
          <w:bCs/>
          <w:u w:val="single"/>
          <w:lang w:val="it-IT"/>
        </w:rPr>
        <w:t>11.1 Nature des prix :</w:t>
      </w:r>
    </w:p>
    <w:p w:rsidR="00704959" w:rsidRDefault="00704959">
      <w:pPr>
        <w:pStyle w:val="PardfautA"/>
        <w:rPr>
          <w:rFonts w:ascii="Garamond" w:eastAsia="Garamond" w:hAnsi="Garamond" w:cs="Garamond"/>
          <w:b/>
          <w:bCs/>
          <w:u w:val="single"/>
          <w:lang w:val="it-IT"/>
        </w:rPr>
      </w:pPr>
    </w:p>
    <w:p w:rsidR="00704959" w:rsidRDefault="0033447E">
      <w:pPr>
        <w:pStyle w:val="PardfautA"/>
        <w:jc w:val="both"/>
        <w:rPr>
          <w:rFonts w:ascii="Garamond" w:eastAsia="Garamond" w:hAnsi="Garamond" w:cs="Garamond"/>
          <w:sz w:val="24"/>
          <w:szCs w:val="24"/>
        </w:rPr>
      </w:pPr>
      <w:r>
        <w:rPr>
          <w:rFonts w:ascii="Garamond" w:hAnsi="Garamond"/>
          <w:sz w:val="24"/>
          <w:szCs w:val="24"/>
        </w:rPr>
        <w:t xml:space="preserve">Le présent marché est à </w:t>
      </w:r>
      <w:r w:rsidRPr="007F1DC7">
        <w:rPr>
          <w:rFonts w:ascii="Garamond" w:hAnsi="Garamond"/>
          <w:sz w:val="24"/>
          <w:szCs w:val="24"/>
        </w:rPr>
        <w:t>prix global</w:t>
      </w:r>
      <w:r>
        <w:rPr>
          <w:rFonts w:ascii="Garamond" w:hAnsi="Garamond"/>
          <w:sz w:val="24"/>
          <w:szCs w:val="24"/>
        </w:rPr>
        <w:t xml:space="preserve">. </w:t>
      </w:r>
    </w:p>
    <w:p w:rsidR="00704959" w:rsidRDefault="0033447E">
      <w:pPr>
        <w:pStyle w:val="PardfautA"/>
        <w:jc w:val="both"/>
        <w:rPr>
          <w:rFonts w:ascii="Garamond" w:eastAsia="Garamond" w:hAnsi="Garamond" w:cs="Garamond"/>
          <w:sz w:val="24"/>
          <w:szCs w:val="24"/>
        </w:rPr>
      </w:pPr>
      <w:r>
        <w:rPr>
          <w:rFonts w:ascii="Garamond" w:hAnsi="Garamond"/>
          <w:sz w:val="24"/>
          <w:szCs w:val="24"/>
        </w:rPr>
        <w:t xml:space="preserve">Les sommes dues au titulaire du marché sont calculées sur la base de la décomposition du montant global joint au présent CPS. </w:t>
      </w:r>
    </w:p>
    <w:p w:rsidR="00704959" w:rsidRDefault="0033447E">
      <w:pPr>
        <w:pStyle w:val="PardfautA"/>
        <w:jc w:val="both"/>
        <w:rPr>
          <w:rFonts w:ascii="Garamond" w:eastAsia="Garamond" w:hAnsi="Garamond" w:cs="Garamond"/>
          <w:sz w:val="24"/>
          <w:szCs w:val="24"/>
        </w:rPr>
      </w:pPr>
      <w:r>
        <w:rPr>
          <w:rFonts w:ascii="Garamond" w:hAnsi="Garamond"/>
          <w:sz w:val="24"/>
          <w:szCs w:val="24"/>
        </w:rPr>
        <w:t>Les prix du marché sont réputés comprendre toutes les dépenses résultant de la réalisation des prestations y compris tous les droits, impôts, taxes, frais généraux, faux frais et assurer au prestataire une marge pour bénéfices et risques et d'une façon générale toutes les dépenses qui sont la conséquence nécessaire et directe de la réalisation des prestations.</w:t>
      </w:r>
    </w:p>
    <w:p w:rsidR="00704959" w:rsidRDefault="00704959">
      <w:pPr>
        <w:pStyle w:val="PardfautA"/>
        <w:jc w:val="both"/>
        <w:rPr>
          <w:rFonts w:ascii="Garamond" w:eastAsia="Garamond" w:hAnsi="Garamond" w:cs="Garamond"/>
          <w:sz w:val="24"/>
          <w:szCs w:val="24"/>
        </w:rPr>
      </w:pPr>
    </w:p>
    <w:p w:rsidR="00704959" w:rsidRDefault="0033447E">
      <w:pPr>
        <w:pStyle w:val="PardfautA"/>
        <w:rPr>
          <w:rFonts w:ascii="Garamond" w:hAnsi="Garamond"/>
          <w:b/>
          <w:bCs/>
          <w:sz w:val="24"/>
          <w:szCs w:val="24"/>
          <w:u w:val="single"/>
        </w:rPr>
      </w:pPr>
      <w:r>
        <w:rPr>
          <w:rFonts w:ascii="Garamond" w:hAnsi="Garamond"/>
          <w:b/>
          <w:bCs/>
          <w:sz w:val="24"/>
          <w:szCs w:val="24"/>
          <w:u w:val="single"/>
        </w:rPr>
        <w:t>11.2 Caractère des prix :</w:t>
      </w:r>
    </w:p>
    <w:p w:rsidR="007F1DC7" w:rsidRDefault="007F1DC7">
      <w:pPr>
        <w:pStyle w:val="PardfautA"/>
        <w:rPr>
          <w:rFonts w:ascii="Garamond" w:eastAsia="Garamond" w:hAnsi="Garamond" w:cs="Garamond"/>
          <w:b/>
          <w:bCs/>
          <w:sz w:val="24"/>
          <w:szCs w:val="24"/>
          <w:u w:val="single"/>
        </w:rPr>
      </w:pPr>
    </w:p>
    <w:p w:rsidR="00704959" w:rsidRDefault="0033447E">
      <w:pPr>
        <w:pStyle w:val="PardfautA"/>
        <w:jc w:val="both"/>
        <w:rPr>
          <w:rFonts w:ascii="Garamond" w:eastAsia="Garamond" w:hAnsi="Garamond" w:cs="Garamond"/>
          <w:sz w:val="24"/>
          <w:szCs w:val="24"/>
        </w:rPr>
      </w:pPr>
      <w:r>
        <w:rPr>
          <w:rFonts w:ascii="Garamond" w:hAnsi="Garamond"/>
          <w:sz w:val="24"/>
          <w:szCs w:val="24"/>
        </w:rPr>
        <w:t xml:space="preserve">Les prix du marché sont fermes et non révisables. </w:t>
      </w:r>
    </w:p>
    <w:p w:rsidR="00704959" w:rsidRDefault="0033447E">
      <w:pPr>
        <w:pStyle w:val="PardfautA"/>
        <w:spacing w:after="240"/>
        <w:jc w:val="both"/>
        <w:rPr>
          <w:rFonts w:ascii="Garamond" w:eastAsia="Garamond" w:hAnsi="Garamond" w:cs="Garamond"/>
          <w:sz w:val="24"/>
          <w:szCs w:val="24"/>
        </w:rPr>
      </w:pPr>
      <w:r>
        <w:rPr>
          <w:rFonts w:ascii="Garamond" w:hAnsi="Garamond"/>
          <w:sz w:val="24"/>
          <w:szCs w:val="24"/>
        </w:rPr>
        <w:t>Toutefois, si le taux de la taxe sur la valeur ajoutée est modifié postérieurement à la date limite de remise des offres, le maître d’ouvrage répercute cette modification sur le prix du règlement. </w:t>
      </w:r>
    </w:p>
    <w:p w:rsidR="00704959" w:rsidRDefault="0033447E" w:rsidP="00062C1D">
      <w:pPr>
        <w:pStyle w:val="Titre2"/>
        <w:rPr>
          <w:rFonts w:ascii="Garamond" w:hAnsi="Garamond"/>
          <w:lang w:val="fr-FR"/>
        </w:rPr>
      </w:pPr>
      <w:bookmarkStart w:id="13" w:name="_Toc12"/>
      <w:r>
        <w:rPr>
          <w:rFonts w:ascii="Garamond" w:hAnsi="Garamond"/>
          <w:lang w:val="de-DE"/>
        </w:rPr>
        <w:t>ARTICLE 1</w:t>
      </w:r>
      <w:r>
        <w:rPr>
          <w:rFonts w:ascii="Garamond" w:hAnsi="Garamond"/>
          <w:lang w:val="fr-FR"/>
        </w:rPr>
        <w:t>2 </w:t>
      </w:r>
      <w:r>
        <w:rPr>
          <w:rFonts w:ascii="Garamond" w:hAnsi="Garamond"/>
          <w:lang w:val="de-DE"/>
        </w:rPr>
        <w:t xml:space="preserve">: CAUTIONNEMENT </w:t>
      </w:r>
      <w:r>
        <w:rPr>
          <w:rFonts w:ascii="Garamond" w:hAnsi="Garamond"/>
          <w:lang w:val="fr-FR"/>
        </w:rPr>
        <w:t>DEFINITIF</w:t>
      </w:r>
      <w:bookmarkEnd w:id="13"/>
    </w:p>
    <w:p w:rsidR="00062C1D" w:rsidRPr="00062C1D" w:rsidRDefault="00062C1D" w:rsidP="00062C1D">
      <w:pPr>
        <w:pStyle w:val="Corps"/>
        <w:rPr>
          <w:rFonts w:eastAsia="Garamond"/>
        </w:rPr>
      </w:pPr>
    </w:p>
    <w:p w:rsidR="00704959" w:rsidRDefault="0033447E">
      <w:pPr>
        <w:pStyle w:val="PardfautA"/>
        <w:jc w:val="both"/>
        <w:rPr>
          <w:rFonts w:ascii="Garamond" w:eastAsia="Garamond" w:hAnsi="Garamond" w:cs="Garamond"/>
          <w:sz w:val="24"/>
          <w:szCs w:val="24"/>
        </w:rPr>
      </w:pPr>
      <w:r>
        <w:rPr>
          <w:rFonts w:ascii="Garamond" w:hAnsi="Garamond"/>
          <w:sz w:val="24"/>
          <w:szCs w:val="24"/>
        </w:rPr>
        <w:t>Le cautionnement définitif est fixé à 3 % du montant du marché.</w:t>
      </w:r>
    </w:p>
    <w:p w:rsidR="00704959" w:rsidRDefault="0033447E">
      <w:pPr>
        <w:pStyle w:val="PardfautA"/>
        <w:jc w:val="both"/>
        <w:rPr>
          <w:rFonts w:ascii="Garamond" w:eastAsia="Garamond" w:hAnsi="Garamond" w:cs="Garamond"/>
          <w:sz w:val="24"/>
          <w:szCs w:val="24"/>
        </w:rPr>
      </w:pPr>
      <w:r>
        <w:rPr>
          <w:rFonts w:ascii="Garamond" w:hAnsi="Garamond"/>
          <w:sz w:val="24"/>
          <w:szCs w:val="24"/>
        </w:rPr>
        <w:t>Si le prestataire de services ne réalise pas le cautionnement définitif dans un délai de 30 jours à compter de la date de la notification de l’approbation du présent marché, le montant du cautionnement provisoire fixé ci-dessus reste acquis à l’Etat.</w:t>
      </w:r>
    </w:p>
    <w:p w:rsidR="00704959" w:rsidRDefault="0033447E">
      <w:pPr>
        <w:pStyle w:val="PardfautA"/>
        <w:jc w:val="both"/>
        <w:rPr>
          <w:rFonts w:ascii="Garamond" w:eastAsia="Garamond" w:hAnsi="Garamond" w:cs="Garamond"/>
          <w:sz w:val="24"/>
          <w:szCs w:val="24"/>
        </w:rPr>
      </w:pPr>
      <w:r>
        <w:rPr>
          <w:rFonts w:ascii="Garamond" w:hAnsi="Garamond"/>
          <w:sz w:val="24"/>
          <w:szCs w:val="24"/>
        </w:rPr>
        <w:t>Le cautionnement définitif sera restitué ou la caution qui le remplace est libérée à la suite d’une mainlevée délivrée par le maître d’ouvrage dans un délai maximum de trois mois suivant la date de la réception définitive des prestations de services.</w:t>
      </w:r>
    </w:p>
    <w:p w:rsidR="00704959" w:rsidRDefault="00704959">
      <w:pPr>
        <w:pStyle w:val="PardfautA"/>
        <w:jc w:val="both"/>
        <w:rPr>
          <w:rFonts w:ascii="Garamond" w:eastAsia="Garamond" w:hAnsi="Garamond" w:cs="Garamond"/>
          <w:sz w:val="24"/>
          <w:szCs w:val="24"/>
        </w:rPr>
      </w:pPr>
    </w:p>
    <w:p w:rsidR="00704959" w:rsidRPr="0033447E" w:rsidRDefault="0033447E">
      <w:pPr>
        <w:pStyle w:val="Titre2"/>
        <w:rPr>
          <w:rFonts w:ascii="Garamond" w:eastAsia="Garamond" w:hAnsi="Garamond" w:cs="Garamond"/>
          <w:lang w:val="fr-FR"/>
        </w:rPr>
      </w:pPr>
      <w:bookmarkStart w:id="14" w:name="_Toc13"/>
      <w:r>
        <w:rPr>
          <w:rFonts w:ascii="Garamond" w:hAnsi="Garamond"/>
          <w:lang w:val="de-DE"/>
        </w:rPr>
        <w:t>ARTICLE 1</w:t>
      </w:r>
      <w:r>
        <w:rPr>
          <w:rFonts w:ascii="Garamond" w:hAnsi="Garamond"/>
          <w:lang w:val="fr-FR"/>
        </w:rPr>
        <w:t>3 : GARANTIE ET RETENUE DE GARANTIE</w:t>
      </w:r>
      <w:bookmarkEnd w:id="14"/>
    </w:p>
    <w:p w:rsidR="00704959" w:rsidRDefault="0033447E">
      <w:pPr>
        <w:pStyle w:val="Default"/>
        <w:tabs>
          <w:tab w:val="left" w:pos="567"/>
        </w:tabs>
        <w:spacing w:before="120" w:after="20"/>
        <w:jc w:val="both"/>
        <w:rPr>
          <w:rFonts w:ascii="Garamond" w:eastAsia="Garamond" w:hAnsi="Garamond" w:cs="Garamond"/>
        </w:rPr>
      </w:pPr>
      <w:r>
        <w:rPr>
          <w:rFonts w:ascii="Garamond" w:hAnsi="Garamond"/>
        </w:rPr>
        <w:t>Le présent marché ne prévoit pas de retenue de garantie ni de délai de garantie.</w:t>
      </w:r>
    </w:p>
    <w:p w:rsidR="00704959" w:rsidRPr="0033447E" w:rsidRDefault="0033447E">
      <w:pPr>
        <w:pStyle w:val="Titre2"/>
        <w:rPr>
          <w:rFonts w:ascii="Garamond" w:eastAsia="Garamond" w:hAnsi="Garamond" w:cs="Garamond"/>
          <w:lang w:val="fr-FR"/>
        </w:rPr>
      </w:pPr>
      <w:bookmarkStart w:id="15" w:name="_Toc14"/>
      <w:r>
        <w:rPr>
          <w:rFonts w:ascii="Garamond" w:hAnsi="Garamond"/>
          <w:lang w:val="de-DE"/>
        </w:rPr>
        <w:t xml:space="preserve">ARTICLE </w:t>
      </w:r>
      <w:r>
        <w:rPr>
          <w:rFonts w:ascii="Garamond" w:hAnsi="Garamond"/>
          <w:lang w:val="fr-FR"/>
        </w:rPr>
        <w:t>14 </w:t>
      </w:r>
      <w:r>
        <w:rPr>
          <w:rFonts w:ascii="Garamond" w:hAnsi="Garamond"/>
          <w:lang w:val="de-DE"/>
        </w:rPr>
        <w:t>: PERSONNE CHARGEE DU SUIVI DE L'EXECUTION DU MARCHE</w:t>
      </w:r>
      <w:bookmarkEnd w:id="15"/>
    </w:p>
    <w:p w:rsidR="00704959" w:rsidRDefault="0033447E">
      <w:pPr>
        <w:pStyle w:val="Corps"/>
        <w:rPr>
          <w:rFonts w:ascii="Garamond" w:eastAsia="Garamond" w:hAnsi="Garamond" w:cs="Garamond"/>
        </w:rPr>
      </w:pPr>
      <w:r>
        <w:rPr>
          <w:rFonts w:ascii="Garamond" w:hAnsi="Garamond"/>
        </w:rPr>
        <w:t xml:space="preserve">Pour le suivi de l’exécution du marché deux comités seront constitués :  </w:t>
      </w:r>
    </w:p>
    <w:p w:rsidR="00704959" w:rsidRDefault="00704959">
      <w:pPr>
        <w:pStyle w:val="Corps"/>
        <w:rPr>
          <w:rFonts w:ascii="Garamond" w:eastAsia="Garamond" w:hAnsi="Garamond" w:cs="Garamond"/>
        </w:rPr>
      </w:pPr>
    </w:p>
    <w:p w:rsidR="00704959" w:rsidRDefault="0033447E" w:rsidP="00543F26">
      <w:pPr>
        <w:pStyle w:val="Paragraphedeliste"/>
        <w:numPr>
          <w:ilvl w:val="0"/>
          <w:numId w:val="9"/>
        </w:numPr>
        <w:rPr>
          <w:rFonts w:ascii="Garamond" w:hAnsi="Garamond"/>
          <w:b/>
          <w:bCs/>
        </w:rPr>
      </w:pPr>
      <w:r>
        <w:rPr>
          <w:rFonts w:ascii="Garamond" w:hAnsi="Garamond"/>
          <w:b/>
          <w:bCs/>
          <w:u w:val="single"/>
        </w:rPr>
        <w:t xml:space="preserve">Un comité de pilotage : </w:t>
      </w:r>
    </w:p>
    <w:p w:rsidR="00704959" w:rsidRDefault="00704959">
      <w:pPr>
        <w:pStyle w:val="Corps"/>
        <w:rPr>
          <w:rFonts w:ascii="Garamond" w:eastAsia="Garamond" w:hAnsi="Garamond" w:cs="Garamond"/>
        </w:rPr>
      </w:pPr>
    </w:p>
    <w:p w:rsidR="00704959" w:rsidRDefault="0033447E">
      <w:pPr>
        <w:pStyle w:val="Corps"/>
        <w:rPr>
          <w:rFonts w:ascii="Garamond" w:eastAsia="Garamond" w:hAnsi="Garamond" w:cs="Garamond"/>
        </w:rPr>
      </w:pPr>
      <w:r>
        <w:rPr>
          <w:rFonts w:ascii="Garamond" w:hAnsi="Garamond"/>
        </w:rPr>
        <w:t>Ce comité sera présidé par Mme le Directeur Général du Commerce et composé de représentants de:</w:t>
      </w:r>
    </w:p>
    <w:p w:rsidR="00704959" w:rsidRDefault="00704959">
      <w:pPr>
        <w:pStyle w:val="Corps"/>
        <w:rPr>
          <w:rFonts w:ascii="Garamond" w:eastAsia="Garamond" w:hAnsi="Garamond" w:cs="Garamond"/>
        </w:rPr>
      </w:pPr>
    </w:p>
    <w:p w:rsidR="00704959" w:rsidRDefault="0033447E" w:rsidP="00543F26">
      <w:pPr>
        <w:pStyle w:val="Paragraphedeliste"/>
        <w:numPr>
          <w:ilvl w:val="0"/>
          <w:numId w:val="9"/>
        </w:numPr>
        <w:rPr>
          <w:rFonts w:ascii="Garamond" w:hAnsi="Garamond"/>
        </w:rPr>
      </w:pPr>
      <w:r>
        <w:rPr>
          <w:rFonts w:ascii="Garamond" w:hAnsi="Garamond"/>
        </w:rPr>
        <w:t>La Direction des Relations Commerciales Internationales</w:t>
      </w:r>
    </w:p>
    <w:p w:rsidR="00704959" w:rsidRDefault="0033447E" w:rsidP="00543F26">
      <w:pPr>
        <w:pStyle w:val="Paragraphedeliste"/>
        <w:numPr>
          <w:ilvl w:val="0"/>
          <w:numId w:val="9"/>
        </w:numPr>
        <w:rPr>
          <w:rFonts w:ascii="Garamond" w:hAnsi="Garamond"/>
        </w:rPr>
      </w:pPr>
      <w:r>
        <w:rPr>
          <w:rFonts w:ascii="Garamond" w:hAnsi="Garamond"/>
        </w:rPr>
        <w:t xml:space="preserve">La Direction de la Défense et de la Réglementation commerciale  </w:t>
      </w:r>
    </w:p>
    <w:p w:rsidR="00704959" w:rsidRDefault="00704959">
      <w:pPr>
        <w:pStyle w:val="Paragraphedeliste"/>
        <w:rPr>
          <w:rFonts w:ascii="Garamond" w:eastAsia="Garamond" w:hAnsi="Garamond" w:cs="Garamond"/>
        </w:rPr>
      </w:pPr>
    </w:p>
    <w:p w:rsidR="00704959" w:rsidRDefault="0033447E">
      <w:pPr>
        <w:pStyle w:val="Corps"/>
        <w:rPr>
          <w:rFonts w:ascii="Garamond" w:eastAsia="Garamond" w:hAnsi="Garamond" w:cs="Garamond"/>
        </w:rPr>
      </w:pPr>
      <w:r>
        <w:rPr>
          <w:rFonts w:ascii="Garamond" w:hAnsi="Garamond"/>
        </w:rPr>
        <w:t>Et selon le besoin, les Départements ministériels touchés directement par l’objet de l’étude, tels que le Ministère des Affaires Etrangères et de la Coopération Internationale, le Ministère de   l’Agriculture et des Pêches, l’Administration des Douanes et Impôts Indirect, le Ministère de l’Economie et les Finances.</w:t>
      </w:r>
    </w:p>
    <w:p w:rsidR="00704959" w:rsidRDefault="00704959">
      <w:pPr>
        <w:pStyle w:val="Corps"/>
        <w:rPr>
          <w:rFonts w:ascii="Garamond" w:eastAsia="Garamond" w:hAnsi="Garamond" w:cs="Garamond"/>
        </w:rPr>
      </w:pPr>
    </w:p>
    <w:p w:rsidR="00704959" w:rsidRDefault="0033447E">
      <w:pPr>
        <w:pStyle w:val="Corps"/>
        <w:rPr>
          <w:rFonts w:ascii="Garamond" w:eastAsia="Garamond" w:hAnsi="Garamond" w:cs="Garamond"/>
        </w:rPr>
      </w:pPr>
      <w:r>
        <w:rPr>
          <w:rFonts w:ascii="Garamond" w:hAnsi="Garamond"/>
        </w:rPr>
        <w:t xml:space="preserve">Le Comité de Pilotage a pour mission d’apporter le support nécessaire au consultant, d’orienter ses différentes interventions et d’approuver le rapport définitif de chaque phase de l’étude. </w:t>
      </w:r>
    </w:p>
    <w:p w:rsidR="00704959" w:rsidRDefault="0033447E">
      <w:pPr>
        <w:pStyle w:val="Corps"/>
        <w:rPr>
          <w:rFonts w:ascii="Garamond" w:eastAsia="Garamond" w:hAnsi="Garamond" w:cs="Garamond"/>
        </w:rPr>
      </w:pPr>
      <w:r>
        <w:rPr>
          <w:rFonts w:ascii="Garamond" w:hAnsi="Garamond"/>
        </w:rPr>
        <w:t>Dans ce cadre, le prestataire est tenu de présenter devant ce Comité les résultats et les conclusions à la fin de chaque phase de l’étude.</w:t>
      </w:r>
    </w:p>
    <w:p w:rsidR="00704959" w:rsidRDefault="00704959">
      <w:pPr>
        <w:pStyle w:val="Corps"/>
        <w:rPr>
          <w:rFonts w:ascii="Garamond" w:eastAsia="Garamond" w:hAnsi="Garamond" w:cs="Garamond"/>
        </w:rPr>
      </w:pPr>
    </w:p>
    <w:p w:rsidR="00704959" w:rsidRDefault="0033447E" w:rsidP="00543F26">
      <w:pPr>
        <w:pStyle w:val="Paragraphedeliste"/>
        <w:numPr>
          <w:ilvl w:val="0"/>
          <w:numId w:val="9"/>
        </w:numPr>
        <w:rPr>
          <w:rFonts w:ascii="Garamond" w:hAnsi="Garamond"/>
          <w:b/>
          <w:bCs/>
        </w:rPr>
      </w:pPr>
      <w:r>
        <w:rPr>
          <w:rFonts w:ascii="Garamond" w:hAnsi="Garamond"/>
          <w:b/>
          <w:bCs/>
          <w:u w:val="single"/>
        </w:rPr>
        <w:t>Un comité technique de suivi :</w:t>
      </w:r>
    </w:p>
    <w:p w:rsidR="00704959" w:rsidRDefault="00704959">
      <w:pPr>
        <w:pStyle w:val="Corps"/>
        <w:jc w:val="both"/>
        <w:rPr>
          <w:rFonts w:ascii="Garamond" w:eastAsia="Garamond" w:hAnsi="Garamond" w:cs="Garamond"/>
          <w:b/>
          <w:bCs/>
          <w:color w:val="FF0000"/>
          <w:u w:color="FF0000"/>
        </w:rPr>
      </w:pPr>
    </w:p>
    <w:p w:rsidR="00704959" w:rsidRDefault="0033447E">
      <w:pPr>
        <w:pStyle w:val="Corps"/>
        <w:rPr>
          <w:rFonts w:ascii="Garamond" w:eastAsia="Garamond" w:hAnsi="Garamond" w:cs="Garamond"/>
        </w:rPr>
      </w:pPr>
      <w:r>
        <w:rPr>
          <w:rFonts w:ascii="Garamond" w:hAnsi="Garamond"/>
        </w:rPr>
        <w:t>Le Comité Technique de Suivi est l'instance opérationnelle du suivi de la mise en œuvre du projet et comprend :</w:t>
      </w:r>
    </w:p>
    <w:p w:rsidR="00704959" w:rsidRDefault="00704959">
      <w:pPr>
        <w:pStyle w:val="Corps"/>
        <w:rPr>
          <w:rFonts w:ascii="Garamond" w:eastAsia="Garamond" w:hAnsi="Garamond" w:cs="Garamond"/>
        </w:rPr>
      </w:pPr>
    </w:p>
    <w:p w:rsidR="00704959" w:rsidRDefault="0033447E">
      <w:pPr>
        <w:pStyle w:val="Corps"/>
        <w:rPr>
          <w:rFonts w:ascii="Garamond" w:eastAsia="Garamond" w:hAnsi="Garamond" w:cs="Garamond"/>
        </w:rPr>
      </w:pPr>
      <w:r>
        <w:rPr>
          <w:rFonts w:ascii="Garamond" w:hAnsi="Garamond"/>
        </w:rPr>
        <w:t>Un Coordinateur du projet désigné par la Direction Générale du Commerce et qui sera chargé de la coordination et de la gestion des activités du projet.</w:t>
      </w:r>
    </w:p>
    <w:p w:rsidR="00704959" w:rsidRDefault="00704959">
      <w:pPr>
        <w:pStyle w:val="Corps"/>
        <w:rPr>
          <w:rFonts w:ascii="Garamond" w:eastAsia="Garamond" w:hAnsi="Garamond" w:cs="Garamond"/>
        </w:rPr>
      </w:pPr>
    </w:p>
    <w:p w:rsidR="00704959" w:rsidRDefault="0033447E">
      <w:pPr>
        <w:pStyle w:val="Corps"/>
        <w:rPr>
          <w:rFonts w:ascii="Garamond" w:eastAsia="Garamond" w:hAnsi="Garamond" w:cs="Garamond"/>
        </w:rPr>
      </w:pPr>
      <w:r>
        <w:rPr>
          <w:rFonts w:ascii="Garamond" w:hAnsi="Garamond"/>
        </w:rPr>
        <w:t xml:space="preserve">Un groupe d’experts composé de représentants de :   </w:t>
      </w:r>
    </w:p>
    <w:p w:rsidR="00704959" w:rsidRDefault="00704959">
      <w:pPr>
        <w:pStyle w:val="Corps"/>
        <w:rPr>
          <w:rFonts w:ascii="Garamond" w:eastAsia="Garamond" w:hAnsi="Garamond" w:cs="Garamond"/>
        </w:rPr>
      </w:pPr>
    </w:p>
    <w:p w:rsidR="00433255" w:rsidRPr="007F1DC7" w:rsidRDefault="007F1DC7" w:rsidP="00543F26">
      <w:pPr>
        <w:pStyle w:val="Corps"/>
        <w:numPr>
          <w:ilvl w:val="0"/>
          <w:numId w:val="58"/>
        </w:numPr>
        <w:rPr>
          <w:rFonts w:ascii="Garamond" w:hAnsi="Garamond"/>
        </w:rPr>
      </w:pPr>
      <w:r>
        <w:rPr>
          <w:rFonts w:ascii="Garamond" w:hAnsi="Garamond"/>
        </w:rPr>
        <w:t>L</w:t>
      </w:r>
      <w:r w:rsidR="0033447E" w:rsidRPr="007F1DC7">
        <w:rPr>
          <w:rFonts w:ascii="Garamond" w:hAnsi="Garamond"/>
        </w:rPr>
        <w:t>a Direction des Relations Commerciales Internationales.</w:t>
      </w:r>
    </w:p>
    <w:p w:rsidR="00704959" w:rsidRPr="007F1DC7" w:rsidRDefault="0033447E" w:rsidP="00543F26">
      <w:pPr>
        <w:pStyle w:val="Corps"/>
        <w:numPr>
          <w:ilvl w:val="0"/>
          <w:numId w:val="58"/>
        </w:numPr>
        <w:rPr>
          <w:rFonts w:ascii="Garamond" w:hAnsi="Garamond"/>
        </w:rPr>
      </w:pPr>
      <w:r w:rsidRPr="007F1DC7">
        <w:rPr>
          <w:rFonts w:ascii="Garamond" w:hAnsi="Garamond"/>
        </w:rPr>
        <w:t xml:space="preserve">La Direction de la défense et de la réglementation commerciale.  </w:t>
      </w:r>
    </w:p>
    <w:p w:rsidR="00704959" w:rsidRPr="003C346A" w:rsidRDefault="00704959" w:rsidP="00705591">
      <w:pPr>
        <w:ind w:left="360"/>
        <w:rPr>
          <w:rFonts w:ascii="Garamond" w:hAnsi="Garamond"/>
          <w:lang w:val="fr-FR"/>
        </w:rPr>
      </w:pPr>
    </w:p>
    <w:p w:rsidR="00704959" w:rsidRDefault="00704959">
      <w:pPr>
        <w:pStyle w:val="Paragraphedeliste"/>
        <w:rPr>
          <w:rFonts w:ascii="Garamond" w:eastAsia="Garamond" w:hAnsi="Garamond" w:cs="Garamond"/>
        </w:rPr>
      </w:pPr>
    </w:p>
    <w:p w:rsidR="00704959" w:rsidRDefault="0033447E" w:rsidP="00705591">
      <w:pPr>
        <w:pStyle w:val="Corps"/>
        <w:jc w:val="both"/>
        <w:rPr>
          <w:rFonts w:ascii="Garamond" w:eastAsia="Garamond" w:hAnsi="Garamond" w:cs="Garamond"/>
        </w:rPr>
      </w:pPr>
      <w:r>
        <w:rPr>
          <w:rFonts w:ascii="Garamond" w:hAnsi="Garamond"/>
        </w:rPr>
        <w:t>Et selon le besoin, les Départements techniques touchés directement par l’objet de l’étude, tels que   le Ministère des Affaires Etrangères et de la Coopération Internationale, le Ministère de   l’Agriculture et des Pêches, l’Administration des Douanes et Impôts Indirect, le Ministère de l’Economie et les Finances.</w:t>
      </w:r>
    </w:p>
    <w:p w:rsidR="00704959" w:rsidRDefault="00704959">
      <w:pPr>
        <w:pStyle w:val="Corps"/>
        <w:rPr>
          <w:rFonts w:ascii="Garamond" w:eastAsia="Garamond" w:hAnsi="Garamond" w:cs="Garamond"/>
        </w:rPr>
      </w:pPr>
    </w:p>
    <w:p w:rsidR="00704959" w:rsidRDefault="0033447E">
      <w:pPr>
        <w:pStyle w:val="Corps"/>
        <w:rPr>
          <w:rFonts w:ascii="Garamond" w:eastAsia="Garamond" w:hAnsi="Garamond" w:cs="Garamond"/>
        </w:rPr>
      </w:pPr>
      <w:r>
        <w:rPr>
          <w:rFonts w:ascii="Garamond" w:hAnsi="Garamond"/>
        </w:rPr>
        <w:t>Le Comité sera chargé de superviser la réalisation de l’étude ainsi que les tâches confiées au prestataire et leurs durées, de suivre l'avancement des travaux et le bon déroulement du projet, d’examiner et d’évaluer les différents documents produits par le prestataire.</w:t>
      </w:r>
    </w:p>
    <w:p w:rsidR="00704959" w:rsidRDefault="00704959">
      <w:pPr>
        <w:pStyle w:val="Corps"/>
        <w:rPr>
          <w:rFonts w:ascii="Garamond" w:eastAsia="Garamond" w:hAnsi="Garamond" w:cs="Garamond"/>
        </w:rPr>
      </w:pPr>
    </w:p>
    <w:p w:rsidR="00704959" w:rsidRDefault="0033447E">
      <w:pPr>
        <w:pStyle w:val="Corps"/>
        <w:rPr>
          <w:rFonts w:ascii="Garamond" w:eastAsia="Garamond" w:hAnsi="Garamond" w:cs="Garamond"/>
        </w:rPr>
      </w:pPr>
      <w:r>
        <w:rPr>
          <w:rFonts w:ascii="Garamond" w:hAnsi="Garamond"/>
        </w:rPr>
        <w:t>Ce comité aura également la charge de faciliter au consultant tous les contacts nécessaires à l’exécution de sa mission.</w:t>
      </w:r>
    </w:p>
    <w:p w:rsidR="00704959" w:rsidRDefault="00704959">
      <w:pPr>
        <w:pStyle w:val="Corps"/>
        <w:rPr>
          <w:rFonts w:ascii="Garamond" w:eastAsia="Garamond" w:hAnsi="Garamond" w:cs="Garamond"/>
        </w:rPr>
      </w:pPr>
    </w:p>
    <w:p w:rsidR="00704959" w:rsidRDefault="0033447E">
      <w:pPr>
        <w:pStyle w:val="Corps"/>
        <w:rPr>
          <w:rFonts w:ascii="Garamond" w:eastAsia="Garamond" w:hAnsi="Garamond" w:cs="Garamond"/>
        </w:rPr>
      </w:pPr>
      <w:r>
        <w:rPr>
          <w:rFonts w:ascii="Garamond" w:hAnsi="Garamond"/>
        </w:rPr>
        <w:t>Le comité tiendra des réunions :</w:t>
      </w:r>
    </w:p>
    <w:p w:rsidR="00704959" w:rsidRDefault="00704959">
      <w:pPr>
        <w:pStyle w:val="Corps"/>
        <w:rPr>
          <w:rFonts w:ascii="Garamond" w:eastAsia="Garamond" w:hAnsi="Garamond" w:cs="Garamond"/>
        </w:rPr>
      </w:pPr>
    </w:p>
    <w:p w:rsidR="00704959" w:rsidRDefault="0033447E" w:rsidP="00543F26">
      <w:pPr>
        <w:pStyle w:val="Paragraphedeliste"/>
        <w:numPr>
          <w:ilvl w:val="0"/>
          <w:numId w:val="11"/>
        </w:numPr>
        <w:rPr>
          <w:rFonts w:ascii="Garamond" w:hAnsi="Garamond"/>
        </w:rPr>
      </w:pPr>
      <w:r>
        <w:rPr>
          <w:rFonts w:ascii="Garamond" w:hAnsi="Garamond"/>
        </w:rPr>
        <w:t>Au lancement de chaque phase du projet ;</w:t>
      </w:r>
    </w:p>
    <w:p w:rsidR="00704959" w:rsidRDefault="0033447E" w:rsidP="00543F26">
      <w:pPr>
        <w:pStyle w:val="Paragraphedeliste"/>
        <w:numPr>
          <w:ilvl w:val="0"/>
          <w:numId w:val="11"/>
        </w:numPr>
        <w:rPr>
          <w:rFonts w:ascii="Garamond" w:hAnsi="Garamond"/>
        </w:rPr>
      </w:pPr>
      <w:r>
        <w:rPr>
          <w:rFonts w:ascii="Garamond" w:hAnsi="Garamond"/>
        </w:rPr>
        <w:t>Pour la mise au point de l’état d’avancement du projet ;</w:t>
      </w:r>
    </w:p>
    <w:p w:rsidR="00704959" w:rsidRDefault="0033447E" w:rsidP="00543F26">
      <w:pPr>
        <w:pStyle w:val="Paragraphedeliste"/>
        <w:numPr>
          <w:ilvl w:val="0"/>
          <w:numId w:val="11"/>
        </w:numPr>
        <w:rPr>
          <w:rFonts w:ascii="Garamond" w:hAnsi="Garamond"/>
        </w:rPr>
      </w:pPr>
      <w:r>
        <w:rPr>
          <w:rFonts w:ascii="Garamond" w:hAnsi="Garamond"/>
        </w:rPr>
        <w:t>A la remise des documents provisoires et définitifs par le prestataire ;</w:t>
      </w:r>
    </w:p>
    <w:p w:rsidR="00704959" w:rsidRDefault="0033447E" w:rsidP="00543F26">
      <w:pPr>
        <w:pStyle w:val="Paragraphedeliste"/>
        <w:numPr>
          <w:ilvl w:val="0"/>
          <w:numId w:val="11"/>
        </w:numPr>
        <w:rPr>
          <w:rFonts w:ascii="Garamond" w:hAnsi="Garamond"/>
        </w:rPr>
      </w:pPr>
      <w:r>
        <w:rPr>
          <w:rFonts w:ascii="Garamond" w:hAnsi="Garamond"/>
        </w:rPr>
        <w:t>A la demande du coordinateur du projet ;</w:t>
      </w:r>
    </w:p>
    <w:p w:rsidR="00704959" w:rsidRDefault="0033447E" w:rsidP="00543F26">
      <w:pPr>
        <w:pStyle w:val="Paragraphedeliste"/>
        <w:numPr>
          <w:ilvl w:val="0"/>
          <w:numId w:val="11"/>
        </w:numPr>
        <w:rPr>
          <w:rFonts w:ascii="Garamond" w:hAnsi="Garamond"/>
        </w:rPr>
      </w:pPr>
      <w:r>
        <w:rPr>
          <w:rFonts w:ascii="Garamond" w:hAnsi="Garamond"/>
        </w:rPr>
        <w:t>A chaque fois qu’il s’avère nécessaire.</w:t>
      </w:r>
    </w:p>
    <w:p w:rsidR="00704959" w:rsidRDefault="00704959">
      <w:pPr>
        <w:pStyle w:val="Corps"/>
        <w:rPr>
          <w:rFonts w:ascii="Garamond" w:eastAsia="Garamond" w:hAnsi="Garamond" w:cs="Garamond"/>
        </w:rPr>
      </w:pPr>
    </w:p>
    <w:p w:rsidR="00704959" w:rsidRDefault="0033447E" w:rsidP="00705591">
      <w:pPr>
        <w:pStyle w:val="Corps"/>
        <w:jc w:val="both"/>
        <w:rPr>
          <w:rFonts w:ascii="Garamond" w:eastAsia="Garamond" w:hAnsi="Garamond" w:cs="Garamond"/>
        </w:rPr>
      </w:pPr>
      <w:r>
        <w:rPr>
          <w:rFonts w:ascii="Garamond" w:hAnsi="Garamond"/>
        </w:rPr>
        <w:t>Chaque étape de validation du travail du prestataire, doit être soumise au comité de pilotage.</w:t>
      </w:r>
    </w:p>
    <w:p w:rsidR="00704959" w:rsidRDefault="0033447E" w:rsidP="00705591">
      <w:pPr>
        <w:pStyle w:val="Corps"/>
        <w:jc w:val="both"/>
        <w:rPr>
          <w:rFonts w:ascii="Garamond" w:eastAsia="Garamond" w:hAnsi="Garamond" w:cs="Garamond"/>
        </w:rPr>
      </w:pPr>
      <w:r>
        <w:rPr>
          <w:rFonts w:ascii="Garamond" w:hAnsi="Garamond"/>
        </w:rPr>
        <w:t>Ce comité fixera la liste des intervenants au commerce extérieur relevant du secteur public ou privé auprès desquels le bureau d’étude effectuera les consultations nécessaires et leurs besoins et motivations quant à l’intégration économique et commerciale du Maroc à l’Union Africaine.</w:t>
      </w:r>
    </w:p>
    <w:p w:rsidR="00704959" w:rsidRDefault="00704959" w:rsidP="00705591">
      <w:pPr>
        <w:pStyle w:val="Corps"/>
        <w:jc w:val="both"/>
        <w:rPr>
          <w:rFonts w:ascii="Garamond" w:eastAsia="Garamond" w:hAnsi="Garamond" w:cs="Garamond"/>
        </w:rPr>
      </w:pPr>
    </w:p>
    <w:p w:rsidR="00704959" w:rsidRDefault="0033447E" w:rsidP="00705591">
      <w:pPr>
        <w:pStyle w:val="Corps"/>
        <w:jc w:val="both"/>
        <w:rPr>
          <w:rFonts w:ascii="Garamond" w:eastAsia="Garamond" w:hAnsi="Garamond" w:cs="Garamond"/>
        </w:rPr>
      </w:pPr>
      <w:r>
        <w:rPr>
          <w:rFonts w:ascii="Garamond" w:hAnsi="Garamond"/>
        </w:rPr>
        <w:t>Les comités de pilotage et de suivi peuvent s’adjoindre toute personne ayant la compétence requise pour contribuer à la bonne conduite des travaux.</w:t>
      </w:r>
    </w:p>
    <w:p w:rsidR="00704959" w:rsidRDefault="00704959">
      <w:pPr>
        <w:pStyle w:val="Corps"/>
        <w:rPr>
          <w:rFonts w:ascii="Garamond" w:eastAsia="Garamond" w:hAnsi="Garamond" w:cs="Garamond"/>
        </w:rPr>
      </w:pPr>
    </w:p>
    <w:p w:rsidR="00584DC5" w:rsidRPr="00584DC5" w:rsidRDefault="0033447E" w:rsidP="00584DC5">
      <w:pPr>
        <w:pStyle w:val="Corps"/>
        <w:rPr>
          <w:rFonts w:ascii="Garamond" w:hAnsi="Garamond"/>
        </w:rPr>
      </w:pPr>
      <w:r>
        <w:rPr>
          <w:rFonts w:ascii="Garamond" w:hAnsi="Garamond"/>
        </w:rPr>
        <w:t xml:space="preserve">Afin que l’équipe technique chargée du suivi de l’étude puisse appréhender les données et les résultats attendus du projet et en partager la même compréhension, le prestataire devra préparer et animer des formations pour s’approprier l’approche de la mise en œuvre du processus de l’intégration du Maroc à </w:t>
      </w:r>
      <w:r w:rsidR="00584DC5">
        <w:rPr>
          <w:rFonts w:ascii="Garamond" w:hAnsi="Garamond"/>
        </w:rPr>
        <w:t>la CEDEAO.</w:t>
      </w:r>
    </w:p>
    <w:p w:rsidR="00704959" w:rsidRDefault="00704959">
      <w:pPr>
        <w:pStyle w:val="Corps"/>
        <w:rPr>
          <w:rFonts w:ascii="Garamond" w:eastAsia="Garamond" w:hAnsi="Garamond" w:cs="Garamond"/>
        </w:rPr>
      </w:pPr>
    </w:p>
    <w:p w:rsidR="00704959" w:rsidRDefault="0033447E">
      <w:pPr>
        <w:pStyle w:val="Corps"/>
        <w:rPr>
          <w:rFonts w:ascii="Garamond" w:eastAsia="Garamond" w:hAnsi="Garamond" w:cs="Garamond"/>
        </w:rPr>
      </w:pPr>
      <w:r>
        <w:rPr>
          <w:rFonts w:ascii="Garamond" w:hAnsi="Garamond"/>
        </w:rPr>
        <w:t xml:space="preserve">De même, le prestataire devrait veiller à l’assimilation des aspects méthodologiques de chaque phase. </w:t>
      </w:r>
    </w:p>
    <w:p w:rsidR="00704959" w:rsidRDefault="00704959">
      <w:pPr>
        <w:pStyle w:val="Corps"/>
        <w:rPr>
          <w:rFonts w:ascii="Garamond" w:eastAsia="Garamond" w:hAnsi="Garamond" w:cs="Garamond"/>
        </w:rPr>
      </w:pPr>
    </w:p>
    <w:p w:rsidR="00704959" w:rsidRDefault="0033447E">
      <w:pPr>
        <w:pStyle w:val="Corps"/>
        <w:rPr>
          <w:rFonts w:ascii="Garamond" w:eastAsia="Garamond" w:hAnsi="Garamond" w:cs="Garamond"/>
        </w:rPr>
      </w:pPr>
      <w:r>
        <w:rPr>
          <w:rFonts w:ascii="Garamond" w:hAnsi="Garamond"/>
        </w:rPr>
        <w:t>Cette équipe qui participera au déroulement du projet doit être encadrée par le prestataire qui doit leur assurer un véritable transfert du savoir-faire. Ces formations doivent faire partie intégrante de sa méthodologie.</w:t>
      </w:r>
    </w:p>
    <w:p w:rsidR="00704959" w:rsidRDefault="0033447E">
      <w:pPr>
        <w:pStyle w:val="Titre2"/>
        <w:rPr>
          <w:rFonts w:ascii="Garamond" w:eastAsia="Garamond" w:hAnsi="Garamond" w:cs="Garamond"/>
          <w:lang w:val="fr-FR"/>
        </w:rPr>
      </w:pPr>
      <w:bookmarkStart w:id="16" w:name="_Toc15"/>
      <w:r>
        <w:rPr>
          <w:rFonts w:ascii="Garamond" w:hAnsi="Garamond"/>
          <w:lang w:val="fr-FR"/>
        </w:rPr>
        <w:t>ARTICLE 15 : MODALITES DE VERIFICATION ET D’APPROBATION DES LIVRABLES</w:t>
      </w:r>
      <w:bookmarkEnd w:id="16"/>
    </w:p>
    <w:p w:rsidR="00704959" w:rsidRDefault="0033447E">
      <w:pPr>
        <w:pStyle w:val="Default"/>
        <w:tabs>
          <w:tab w:val="left" w:pos="567"/>
        </w:tabs>
        <w:spacing w:before="120" w:after="20"/>
        <w:jc w:val="both"/>
        <w:rPr>
          <w:rFonts w:ascii="Garamond" w:eastAsia="Garamond" w:hAnsi="Garamond" w:cs="Garamond"/>
        </w:rPr>
      </w:pPr>
      <w:r>
        <w:rPr>
          <w:rFonts w:ascii="Garamond" w:hAnsi="Garamond"/>
        </w:rPr>
        <w:t>Pour chaque phase le prestataire est tenu de remettre au MIICEN les livrables dans les délais fixé à l’article 6.</w:t>
      </w:r>
    </w:p>
    <w:p w:rsidR="00704959" w:rsidRDefault="0033447E">
      <w:pPr>
        <w:pStyle w:val="Default"/>
        <w:tabs>
          <w:tab w:val="left" w:pos="567"/>
        </w:tabs>
        <w:spacing w:before="120" w:after="20"/>
        <w:jc w:val="both"/>
        <w:rPr>
          <w:rFonts w:ascii="Garamond" w:eastAsia="Garamond" w:hAnsi="Garamond" w:cs="Garamond"/>
        </w:rPr>
      </w:pPr>
      <w:r>
        <w:rPr>
          <w:rFonts w:ascii="Garamond" w:hAnsi="Garamond"/>
        </w:rPr>
        <w:t xml:space="preserve">Après prise en compte de l’ensemble des remarques et commentaires, ces livrables seront approuvés par le Maître d’Ouvrage. </w:t>
      </w:r>
    </w:p>
    <w:p w:rsidR="00704959" w:rsidRDefault="0033447E">
      <w:pPr>
        <w:pStyle w:val="CorpsA"/>
        <w:spacing w:line="240" w:lineRule="auto"/>
        <w:jc w:val="both"/>
        <w:rPr>
          <w:rFonts w:ascii="Garamond" w:eastAsia="Garamond" w:hAnsi="Garamond" w:cs="Garamond"/>
          <w:sz w:val="24"/>
          <w:szCs w:val="24"/>
        </w:rPr>
      </w:pPr>
      <w:r>
        <w:rPr>
          <w:rFonts w:ascii="Garamond" w:hAnsi="Garamond"/>
          <w:kern w:val="1"/>
          <w:sz w:val="24"/>
          <w:szCs w:val="24"/>
        </w:rPr>
        <w:t>Le Prestataire est tenu de fournir les livrables détaillés en édition provisoire en 20 exemplaires accompagnés des versions électroniques pour examen et modification ou précision éventuels, puis en édition définitive en 20 Exemplaires accompagnés des versions électroniques</w:t>
      </w:r>
      <w:r>
        <w:rPr>
          <w:rFonts w:ascii="Garamond" w:hAnsi="Garamond"/>
          <w:sz w:val="24"/>
          <w:szCs w:val="24"/>
        </w:rPr>
        <w:t>.</w:t>
      </w:r>
    </w:p>
    <w:p w:rsidR="00704959" w:rsidRDefault="0033447E">
      <w:pPr>
        <w:pStyle w:val="Default"/>
        <w:tabs>
          <w:tab w:val="left" w:pos="567"/>
        </w:tabs>
        <w:spacing w:before="120" w:after="20"/>
        <w:jc w:val="both"/>
        <w:rPr>
          <w:rFonts w:ascii="Garamond" w:eastAsia="Garamond" w:hAnsi="Garamond" w:cs="Garamond"/>
        </w:rPr>
      </w:pPr>
      <w:r>
        <w:rPr>
          <w:rFonts w:ascii="Garamond" w:hAnsi="Garamond"/>
        </w:rPr>
        <w:t>Le délai précité est décompté à partir de la date de la remise, par le prestataire, du rapport concerné. Au terme de ce délai, le MIICEN:</w:t>
      </w:r>
    </w:p>
    <w:p w:rsidR="00704959" w:rsidRDefault="0033447E" w:rsidP="00543F26">
      <w:pPr>
        <w:pStyle w:val="CorpsA"/>
        <w:numPr>
          <w:ilvl w:val="0"/>
          <w:numId w:val="12"/>
        </w:numPr>
        <w:spacing w:before="60" w:after="20" w:line="240" w:lineRule="auto"/>
        <w:jc w:val="both"/>
        <w:rPr>
          <w:rFonts w:ascii="Garamond" w:hAnsi="Garamond"/>
          <w:sz w:val="24"/>
          <w:szCs w:val="24"/>
        </w:rPr>
      </w:pPr>
      <w:r>
        <w:rPr>
          <w:rFonts w:ascii="Garamond" w:hAnsi="Garamond"/>
          <w:sz w:val="24"/>
          <w:szCs w:val="24"/>
        </w:rPr>
        <w:t>soit accepté le rapport sans réserve ;</w:t>
      </w:r>
    </w:p>
    <w:p w:rsidR="00704959" w:rsidRDefault="0033447E" w:rsidP="00543F26">
      <w:pPr>
        <w:pStyle w:val="CorpsA"/>
        <w:numPr>
          <w:ilvl w:val="0"/>
          <w:numId w:val="12"/>
        </w:numPr>
        <w:spacing w:before="60" w:after="20" w:line="240" w:lineRule="auto"/>
        <w:jc w:val="both"/>
        <w:rPr>
          <w:rFonts w:ascii="Garamond" w:hAnsi="Garamond"/>
          <w:sz w:val="24"/>
          <w:szCs w:val="24"/>
        </w:rPr>
      </w:pPr>
      <w:r>
        <w:rPr>
          <w:rFonts w:ascii="Garamond" w:hAnsi="Garamond"/>
          <w:sz w:val="24"/>
          <w:szCs w:val="24"/>
        </w:rPr>
        <w:t>soit invite le prestataire à procé</w:t>
      </w:r>
      <w:r>
        <w:rPr>
          <w:rFonts w:ascii="Garamond" w:hAnsi="Garamond"/>
          <w:sz w:val="24"/>
          <w:szCs w:val="24"/>
          <w:lang w:val="de-DE"/>
        </w:rPr>
        <w:t xml:space="preserve">der </w:t>
      </w:r>
      <w:r>
        <w:rPr>
          <w:rFonts w:ascii="Garamond" w:hAnsi="Garamond"/>
          <w:sz w:val="24"/>
          <w:szCs w:val="24"/>
        </w:rPr>
        <w:t xml:space="preserve">à des corrections ou améliorations pour remettre les versions définitives dans un délai de sept (7) jours à compter de la date de notification des remarques soulevées par le comité </w:t>
      </w:r>
      <w:r>
        <w:rPr>
          <w:rFonts w:ascii="Garamond" w:hAnsi="Garamond"/>
          <w:sz w:val="24"/>
          <w:szCs w:val="24"/>
          <w:lang w:val="it-IT"/>
        </w:rPr>
        <w:t>de pilotage</w:t>
      </w:r>
      <w:r>
        <w:rPr>
          <w:rFonts w:ascii="Garamond" w:hAnsi="Garamond"/>
          <w:sz w:val="24"/>
          <w:szCs w:val="24"/>
        </w:rPr>
        <w:t> ;</w:t>
      </w:r>
    </w:p>
    <w:p w:rsidR="00704959" w:rsidRDefault="0033447E" w:rsidP="00543F26">
      <w:pPr>
        <w:pStyle w:val="CorpsA"/>
        <w:numPr>
          <w:ilvl w:val="0"/>
          <w:numId w:val="12"/>
        </w:numPr>
        <w:spacing w:before="60" w:after="20" w:line="240" w:lineRule="auto"/>
        <w:jc w:val="both"/>
        <w:rPr>
          <w:rFonts w:ascii="Garamond" w:hAnsi="Garamond"/>
          <w:sz w:val="24"/>
          <w:szCs w:val="24"/>
        </w:rPr>
      </w:pPr>
      <w:r>
        <w:rPr>
          <w:rFonts w:ascii="Garamond" w:hAnsi="Garamond"/>
          <w:sz w:val="24"/>
          <w:szCs w:val="24"/>
        </w:rPr>
        <w:t>soit, le cas échéant, prononce un refus motivé du rapport pour insuffisance grave dûment justifié</w:t>
      </w:r>
      <w:r>
        <w:rPr>
          <w:rFonts w:ascii="Garamond" w:hAnsi="Garamond"/>
          <w:sz w:val="24"/>
          <w:szCs w:val="24"/>
          <w:lang w:val="it-IT"/>
        </w:rPr>
        <w:t>e.</w:t>
      </w:r>
    </w:p>
    <w:p w:rsidR="00704959" w:rsidRDefault="0033447E">
      <w:pPr>
        <w:pStyle w:val="Default"/>
        <w:tabs>
          <w:tab w:val="left" w:pos="567"/>
        </w:tabs>
        <w:spacing w:before="120" w:after="20"/>
        <w:jc w:val="both"/>
        <w:rPr>
          <w:rFonts w:ascii="Garamond" w:eastAsia="Garamond" w:hAnsi="Garamond" w:cs="Garamond"/>
        </w:rPr>
      </w:pPr>
      <w:r>
        <w:rPr>
          <w:rFonts w:ascii="Garamond" w:hAnsi="Garamond"/>
        </w:rPr>
        <w:t>En cas de refus d’un rapport, le prestataire est tenu de soumettre au maître d’ouvrage, dans un délai de dix (10) jours, un nouveau rapport. La procédure décrite ci- dessus, est alors réitérée et ce sans préjudice de l’application éventuelle des dispositions de l’article 42 du CCAG-EMO. Dans tous les cas les frais de reprise du rapport sont entièrement à la charge du prestataire.</w:t>
      </w:r>
    </w:p>
    <w:p w:rsidR="00704959" w:rsidRDefault="0033447E">
      <w:pPr>
        <w:pStyle w:val="Default"/>
        <w:tabs>
          <w:tab w:val="left" w:pos="567"/>
        </w:tabs>
        <w:spacing w:before="120" w:after="20"/>
        <w:jc w:val="both"/>
        <w:rPr>
          <w:rFonts w:ascii="Garamond" w:eastAsia="Garamond" w:hAnsi="Garamond" w:cs="Garamond"/>
        </w:rPr>
      </w:pPr>
      <w:r>
        <w:rPr>
          <w:rFonts w:ascii="Garamond" w:hAnsi="Garamond"/>
        </w:rPr>
        <w:t>Les délais réservés au MIICEN pour examiner et approuver les rapports et la synthèse ne sont pas compris dans le délai d’exécution du marché.</w:t>
      </w:r>
    </w:p>
    <w:p w:rsidR="00704959" w:rsidRDefault="00704959">
      <w:pPr>
        <w:pStyle w:val="PardfautA"/>
        <w:rPr>
          <w:rFonts w:ascii="Garamond" w:eastAsia="Garamond" w:hAnsi="Garamond" w:cs="Garamond"/>
        </w:rPr>
      </w:pPr>
    </w:p>
    <w:p w:rsidR="00704959" w:rsidRPr="0033447E" w:rsidRDefault="0033447E">
      <w:pPr>
        <w:pStyle w:val="Titre2"/>
        <w:rPr>
          <w:rFonts w:ascii="Garamond" w:eastAsia="Garamond" w:hAnsi="Garamond" w:cs="Garamond"/>
          <w:lang w:val="fr-FR"/>
        </w:rPr>
      </w:pPr>
      <w:bookmarkStart w:id="17" w:name="_Toc16"/>
      <w:r>
        <w:rPr>
          <w:rFonts w:ascii="Garamond" w:hAnsi="Garamond"/>
          <w:lang w:val="de-DE"/>
        </w:rPr>
        <w:t>ARTICLE 1</w:t>
      </w:r>
      <w:r>
        <w:rPr>
          <w:rFonts w:ascii="Garamond" w:hAnsi="Garamond"/>
          <w:lang w:val="fr-FR"/>
        </w:rPr>
        <w:t>6 : RECEPTION PROVISOIRE ET DEFINITIVE</w:t>
      </w:r>
      <w:bookmarkEnd w:id="17"/>
    </w:p>
    <w:p w:rsidR="00704959" w:rsidRDefault="0033447E">
      <w:pPr>
        <w:pStyle w:val="PardfautA"/>
        <w:spacing w:after="240"/>
        <w:rPr>
          <w:rFonts w:ascii="Garamond" w:eastAsia="Garamond" w:hAnsi="Garamond" w:cs="Garamond"/>
          <w:b/>
          <w:bCs/>
          <w:sz w:val="24"/>
          <w:szCs w:val="24"/>
        </w:rPr>
      </w:pPr>
      <w:r>
        <w:rPr>
          <w:rFonts w:ascii="Garamond" w:hAnsi="Garamond"/>
          <w:b/>
          <w:bCs/>
          <w:sz w:val="24"/>
          <w:szCs w:val="24"/>
        </w:rPr>
        <w:t>1- Réception provisoire</w:t>
      </w:r>
    </w:p>
    <w:p w:rsidR="00704959" w:rsidRDefault="0033447E">
      <w:pPr>
        <w:pStyle w:val="CorpsA"/>
        <w:spacing w:before="180" w:after="20" w:line="240" w:lineRule="auto"/>
        <w:jc w:val="both"/>
        <w:rPr>
          <w:rFonts w:ascii="Garamond" w:eastAsia="Garamond" w:hAnsi="Garamond" w:cs="Garamond"/>
          <w:b/>
          <w:bCs/>
          <w:i/>
          <w:iCs/>
          <w:sz w:val="24"/>
          <w:szCs w:val="24"/>
          <w:u w:val="single"/>
        </w:rPr>
      </w:pPr>
      <w:r>
        <w:rPr>
          <w:rFonts w:ascii="Garamond" w:hAnsi="Garamond"/>
          <w:b/>
          <w:bCs/>
          <w:i/>
          <w:iCs/>
          <w:sz w:val="24"/>
          <w:szCs w:val="24"/>
          <w:u w:val="single"/>
        </w:rPr>
        <w:t>11.1 : Réceptions partielles</w:t>
      </w:r>
    </w:p>
    <w:p w:rsidR="00704959" w:rsidRDefault="0033447E">
      <w:pPr>
        <w:pStyle w:val="Default"/>
        <w:tabs>
          <w:tab w:val="left" w:pos="567"/>
        </w:tabs>
        <w:spacing w:before="120" w:after="20"/>
        <w:jc w:val="both"/>
        <w:rPr>
          <w:rFonts w:ascii="Garamond" w:eastAsia="Garamond" w:hAnsi="Garamond" w:cs="Garamond"/>
        </w:rPr>
      </w:pPr>
      <w:r>
        <w:rPr>
          <w:rFonts w:ascii="Garamond" w:hAnsi="Garamond"/>
        </w:rPr>
        <w:t>La réception sera prononcée partiellement après la réalisation de chaque phase et validation par le comité de pilotage des livrables correspondants. Cette réception sera sanctionnée par un procès-verbal.</w:t>
      </w:r>
    </w:p>
    <w:p w:rsidR="00704959" w:rsidRDefault="0033447E">
      <w:pPr>
        <w:pStyle w:val="CorpsA"/>
        <w:spacing w:before="180" w:after="20" w:line="240" w:lineRule="auto"/>
        <w:jc w:val="both"/>
        <w:rPr>
          <w:rFonts w:ascii="Garamond" w:eastAsia="Garamond" w:hAnsi="Garamond" w:cs="Garamond"/>
          <w:b/>
          <w:bCs/>
          <w:i/>
          <w:iCs/>
          <w:sz w:val="24"/>
          <w:szCs w:val="24"/>
          <w:u w:val="single"/>
        </w:rPr>
      </w:pPr>
      <w:r>
        <w:rPr>
          <w:rFonts w:ascii="Garamond" w:hAnsi="Garamond"/>
          <w:b/>
          <w:bCs/>
          <w:i/>
          <w:iCs/>
          <w:sz w:val="24"/>
          <w:szCs w:val="24"/>
          <w:u w:val="single"/>
        </w:rPr>
        <w:t>11.2 : Réception définitive</w:t>
      </w:r>
    </w:p>
    <w:p w:rsidR="00704959" w:rsidRDefault="0033447E">
      <w:pPr>
        <w:pStyle w:val="Default"/>
        <w:tabs>
          <w:tab w:val="left" w:pos="567"/>
        </w:tabs>
        <w:spacing w:before="120" w:after="20"/>
        <w:jc w:val="both"/>
        <w:rPr>
          <w:rFonts w:ascii="Garamond" w:eastAsia="Garamond" w:hAnsi="Garamond" w:cs="Garamond"/>
        </w:rPr>
      </w:pPr>
      <w:r>
        <w:rPr>
          <w:rFonts w:ascii="Garamond" w:hAnsi="Garamond"/>
        </w:rPr>
        <w:t>La réception définitive du marché sera prononcée, à la fin du délai global fixé à l’article 6 ci-dessus, après remise par le prestataire, acceptation et approbation par le Maître d’Ouvrage, du dossier final agrégeant tous les résultats de l’étude.</w:t>
      </w:r>
    </w:p>
    <w:p w:rsidR="00704959" w:rsidRPr="0033447E" w:rsidRDefault="0033447E">
      <w:pPr>
        <w:pStyle w:val="Titre2"/>
        <w:rPr>
          <w:rFonts w:ascii="Garamond" w:eastAsia="Garamond" w:hAnsi="Garamond" w:cs="Garamond"/>
          <w:lang w:val="fr-FR"/>
        </w:rPr>
      </w:pPr>
      <w:bookmarkStart w:id="18" w:name="_Toc17"/>
      <w:r>
        <w:rPr>
          <w:rFonts w:ascii="Garamond" w:hAnsi="Garamond"/>
          <w:lang w:val="de-DE"/>
        </w:rPr>
        <w:t xml:space="preserve">ARTICLE </w:t>
      </w:r>
      <w:r>
        <w:rPr>
          <w:rFonts w:ascii="Garamond" w:hAnsi="Garamond"/>
          <w:lang w:val="fr-FR"/>
        </w:rPr>
        <w:t>17 : MODALITES DE REGLEMENT</w:t>
      </w:r>
      <w:bookmarkEnd w:id="18"/>
    </w:p>
    <w:p w:rsidR="00704959" w:rsidRDefault="0033447E">
      <w:pPr>
        <w:pStyle w:val="PardfautA"/>
        <w:spacing w:after="240"/>
        <w:jc w:val="both"/>
        <w:rPr>
          <w:rFonts w:ascii="Garamond" w:eastAsia="Garamond" w:hAnsi="Garamond" w:cs="Garamond"/>
          <w:sz w:val="24"/>
          <w:szCs w:val="24"/>
        </w:rPr>
      </w:pPr>
      <w:r>
        <w:rPr>
          <w:rFonts w:ascii="Garamond" w:hAnsi="Garamond"/>
          <w:sz w:val="24"/>
          <w:szCs w:val="24"/>
        </w:rPr>
        <w:t>Le règlement des prestations réalisées sera effectué sur la base de décompte établi par le maître d’ouvrage en application des prix du bordereau du prix global – décomposition du montant global.</w:t>
      </w:r>
    </w:p>
    <w:p w:rsidR="00704959" w:rsidRDefault="0033447E">
      <w:pPr>
        <w:pStyle w:val="PardfautA"/>
        <w:spacing w:after="240"/>
        <w:jc w:val="both"/>
        <w:rPr>
          <w:rFonts w:ascii="Garamond" w:eastAsia="Garamond" w:hAnsi="Garamond" w:cs="Garamond"/>
          <w:sz w:val="24"/>
          <w:szCs w:val="24"/>
        </w:rPr>
      </w:pPr>
      <w:r>
        <w:rPr>
          <w:rFonts w:ascii="Garamond" w:hAnsi="Garamond"/>
          <w:sz w:val="24"/>
          <w:szCs w:val="24"/>
        </w:rPr>
        <w:t>Le montant de chaque décompte est ré</w:t>
      </w:r>
      <w:r>
        <w:rPr>
          <w:rFonts w:ascii="Garamond" w:hAnsi="Garamond"/>
          <w:sz w:val="24"/>
          <w:szCs w:val="24"/>
          <w:lang w:val="de-DE"/>
        </w:rPr>
        <w:t>gl</w:t>
      </w:r>
      <w:r>
        <w:rPr>
          <w:rFonts w:ascii="Garamond" w:hAnsi="Garamond"/>
          <w:sz w:val="24"/>
          <w:szCs w:val="24"/>
        </w:rPr>
        <w:t>é au prestataire de service après réception par le maître d’ouvrage des prestations de chaque phase objet du marché.</w:t>
      </w:r>
    </w:p>
    <w:p w:rsidR="00704959" w:rsidRDefault="0033447E">
      <w:pPr>
        <w:pStyle w:val="PardfautA"/>
        <w:spacing w:after="240"/>
        <w:jc w:val="both"/>
        <w:rPr>
          <w:rFonts w:ascii="Garamond" w:eastAsia="Garamond" w:hAnsi="Garamond" w:cs="Garamond"/>
          <w:sz w:val="24"/>
          <w:szCs w:val="24"/>
        </w:rPr>
      </w:pPr>
      <w:r>
        <w:rPr>
          <w:rFonts w:ascii="Garamond" w:hAnsi="Garamond"/>
          <w:sz w:val="24"/>
          <w:szCs w:val="24"/>
        </w:rPr>
        <w:t>Seules sont ré</w:t>
      </w:r>
      <w:r>
        <w:rPr>
          <w:rFonts w:ascii="Garamond" w:hAnsi="Garamond"/>
          <w:sz w:val="24"/>
          <w:szCs w:val="24"/>
          <w:lang w:val="de-DE"/>
        </w:rPr>
        <w:t>gl</w:t>
      </w:r>
      <w:r>
        <w:rPr>
          <w:rFonts w:ascii="Garamond" w:hAnsi="Garamond"/>
          <w:sz w:val="24"/>
          <w:szCs w:val="24"/>
        </w:rPr>
        <w:t>ées les prestations prescrites par le présent cahier des prescriptions spéciales ou par ordre de service notifié par le maître d’ouvrage.</w:t>
      </w:r>
    </w:p>
    <w:p w:rsidR="00704959" w:rsidRDefault="0033447E">
      <w:pPr>
        <w:pStyle w:val="PardfautA"/>
        <w:spacing w:after="240"/>
        <w:jc w:val="both"/>
        <w:rPr>
          <w:rFonts w:ascii="Garamond" w:eastAsia="Garamond" w:hAnsi="Garamond" w:cs="Garamond"/>
          <w:sz w:val="24"/>
          <w:szCs w:val="24"/>
        </w:rPr>
      </w:pPr>
      <w:r>
        <w:rPr>
          <w:rFonts w:ascii="Garamond" w:hAnsi="Garamond"/>
          <w:sz w:val="24"/>
          <w:szCs w:val="24"/>
        </w:rPr>
        <w:t>Le paiement des prestations objet du marché sera effectué par virement à un compte-courant ou postal sur production d’un décompte établi en 5 exemplaires portant la signature du prestataire et dont l’original sera timbré selon la dimension.</w:t>
      </w:r>
    </w:p>
    <w:p w:rsidR="00704959" w:rsidRDefault="0033447E">
      <w:pPr>
        <w:pStyle w:val="PardfautA"/>
        <w:spacing w:after="240"/>
        <w:jc w:val="both"/>
        <w:rPr>
          <w:rFonts w:ascii="Garamond" w:eastAsia="Garamond" w:hAnsi="Garamond" w:cs="Garamond"/>
          <w:sz w:val="24"/>
          <w:szCs w:val="24"/>
        </w:rPr>
      </w:pPr>
      <w:r>
        <w:rPr>
          <w:rFonts w:ascii="Garamond" w:hAnsi="Garamond"/>
          <w:sz w:val="24"/>
          <w:szCs w:val="24"/>
        </w:rPr>
        <w:t>Les décomptes doivent être arrêtés en toutes lettres, certifiés exacts et signée par le créancier qui doit en outre rappeler l'intitulé exact de son compte courant postal ou bancaire (RIB).</w:t>
      </w:r>
    </w:p>
    <w:p w:rsidR="00704959" w:rsidRDefault="0033447E">
      <w:pPr>
        <w:pStyle w:val="PardfautA"/>
        <w:spacing w:after="240"/>
        <w:jc w:val="both"/>
        <w:rPr>
          <w:rFonts w:ascii="Garamond" w:eastAsia="Garamond" w:hAnsi="Garamond" w:cs="Garamond"/>
          <w:sz w:val="24"/>
          <w:szCs w:val="24"/>
        </w:rPr>
      </w:pPr>
      <w:r>
        <w:rPr>
          <w:rFonts w:ascii="Garamond" w:hAnsi="Garamond"/>
          <w:sz w:val="24"/>
          <w:szCs w:val="24"/>
        </w:rPr>
        <w:t>Le règlement sera effectué à l’issu de la réception de chaque phase de l’étude, accompagné du procès-verbal correspondant.</w:t>
      </w:r>
    </w:p>
    <w:p w:rsidR="00704959" w:rsidRDefault="0033447E">
      <w:pPr>
        <w:pStyle w:val="Titre2"/>
        <w:rPr>
          <w:rFonts w:ascii="Garamond" w:hAnsi="Garamond"/>
          <w:lang w:val="fr-FR"/>
        </w:rPr>
      </w:pPr>
      <w:bookmarkStart w:id="19" w:name="_Toc18"/>
      <w:r>
        <w:rPr>
          <w:rFonts w:ascii="Garamond" w:hAnsi="Garamond"/>
          <w:lang w:val="fr-FR"/>
        </w:rPr>
        <w:t>ARTICLE  18 : PENALITES POUR RETARD</w:t>
      </w:r>
      <w:bookmarkEnd w:id="19"/>
    </w:p>
    <w:p w:rsidR="00433255" w:rsidRPr="00433255" w:rsidRDefault="00433255" w:rsidP="00433255">
      <w:pPr>
        <w:pStyle w:val="Corps"/>
        <w:rPr>
          <w:rFonts w:eastAsia="Garamond"/>
        </w:rPr>
      </w:pPr>
    </w:p>
    <w:p w:rsidR="00704959" w:rsidRDefault="0033447E">
      <w:pPr>
        <w:pStyle w:val="PardfautA"/>
        <w:spacing w:after="240"/>
        <w:jc w:val="both"/>
        <w:rPr>
          <w:rFonts w:ascii="Garamond" w:eastAsia="Garamond" w:hAnsi="Garamond" w:cs="Garamond"/>
          <w:sz w:val="24"/>
          <w:szCs w:val="24"/>
        </w:rPr>
      </w:pPr>
      <w:r>
        <w:rPr>
          <w:rFonts w:ascii="Garamond" w:hAnsi="Garamond"/>
          <w:sz w:val="24"/>
          <w:szCs w:val="24"/>
          <w:lang w:val="pt-PT"/>
        </w:rPr>
        <w:t>A d</w:t>
      </w:r>
      <w:r>
        <w:rPr>
          <w:rFonts w:ascii="Garamond" w:hAnsi="Garamond"/>
          <w:sz w:val="24"/>
          <w:szCs w:val="24"/>
        </w:rPr>
        <w:t xml:space="preserve">éfaut d'avoir exécuté les prestations dans les délais prescrits, il sera appliqué au titulaire une pénalité par jour calendaire de retard de 1 ‰ (Un pour mille) du montant initial du marché </w:t>
      </w:r>
      <w:r>
        <w:rPr>
          <w:rFonts w:ascii="Garamond" w:hAnsi="Garamond"/>
          <w:sz w:val="24"/>
          <w:szCs w:val="24"/>
          <w:lang w:val="it-IT"/>
        </w:rPr>
        <w:t>modifi</w:t>
      </w:r>
      <w:r>
        <w:rPr>
          <w:rFonts w:ascii="Garamond" w:hAnsi="Garamond"/>
          <w:sz w:val="24"/>
          <w:szCs w:val="24"/>
        </w:rPr>
        <w:t xml:space="preserve">é </w:t>
      </w:r>
      <w:r>
        <w:rPr>
          <w:rFonts w:ascii="Garamond" w:hAnsi="Garamond"/>
          <w:sz w:val="24"/>
          <w:szCs w:val="24"/>
          <w:lang w:val="pt-PT"/>
        </w:rPr>
        <w:t>ou compl</w:t>
      </w:r>
      <w:r>
        <w:rPr>
          <w:rFonts w:ascii="Garamond" w:hAnsi="Garamond"/>
          <w:sz w:val="24"/>
          <w:szCs w:val="24"/>
        </w:rPr>
        <w:t xml:space="preserve">été éventuellement par les avenants. </w:t>
      </w:r>
    </w:p>
    <w:p w:rsidR="00704959" w:rsidRDefault="0033447E">
      <w:pPr>
        <w:pStyle w:val="PardfautA"/>
        <w:spacing w:after="240"/>
        <w:jc w:val="both"/>
        <w:rPr>
          <w:rFonts w:ascii="Garamond" w:eastAsia="Garamond" w:hAnsi="Garamond" w:cs="Garamond"/>
          <w:sz w:val="24"/>
          <w:szCs w:val="24"/>
        </w:rPr>
      </w:pPr>
      <w:r>
        <w:rPr>
          <w:rFonts w:ascii="Garamond" w:hAnsi="Garamond"/>
          <w:sz w:val="24"/>
          <w:szCs w:val="24"/>
        </w:rPr>
        <w:t xml:space="preserve">Cette pénalité sera appliquée de plein droit et sans mise en demeure sur toutes les sommes dues au titulaire. </w:t>
      </w:r>
    </w:p>
    <w:p w:rsidR="00704959" w:rsidRDefault="0033447E">
      <w:pPr>
        <w:pStyle w:val="PardfautA"/>
        <w:spacing w:after="240"/>
        <w:jc w:val="both"/>
        <w:rPr>
          <w:rFonts w:ascii="Garamond" w:eastAsia="Garamond" w:hAnsi="Garamond" w:cs="Garamond"/>
          <w:sz w:val="24"/>
          <w:szCs w:val="24"/>
        </w:rPr>
      </w:pPr>
      <w:r>
        <w:rPr>
          <w:rFonts w:ascii="Garamond" w:hAnsi="Garamond"/>
          <w:sz w:val="24"/>
          <w:szCs w:val="24"/>
        </w:rPr>
        <w:t xml:space="preserve">L’application de ces pénalités ne libère en rien le titulaire de l’ensemble des autres obligations et responsabilités qu’il aura souscrites au titre du marché issu du présent CPS. </w:t>
      </w:r>
    </w:p>
    <w:p w:rsidR="00704959" w:rsidRDefault="0033447E">
      <w:pPr>
        <w:pStyle w:val="PardfautA"/>
        <w:spacing w:after="240"/>
        <w:jc w:val="both"/>
        <w:rPr>
          <w:rFonts w:ascii="Garamond" w:eastAsia="Garamond" w:hAnsi="Garamond" w:cs="Garamond"/>
          <w:sz w:val="24"/>
          <w:szCs w:val="24"/>
        </w:rPr>
      </w:pPr>
      <w:r>
        <w:rPr>
          <w:rFonts w:ascii="Garamond" w:hAnsi="Garamond"/>
          <w:sz w:val="24"/>
          <w:szCs w:val="24"/>
        </w:rPr>
        <w:t xml:space="preserve">Toutefois, le montant cumulé de ces pénalités est plafonné à 10% du montant initial du marché issu du présent CPS modifié </w:t>
      </w:r>
      <w:r>
        <w:rPr>
          <w:rFonts w:ascii="Garamond" w:hAnsi="Garamond"/>
          <w:sz w:val="24"/>
          <w:szCs w:val="24"/>
          <w:lang w:val="pt-PT"/>
        </w:rPr>
        <w:t>ou compl</w:t>
      </w:r>
      <w:r>
        <w:rPr>
          <w:rFonts w:ascii="Garamond" w:hAnsi="Garamond"/>
          <w:sz w:val="24"/>
          <w:szCs w:val="24"/>
        </w:rPr>
        <w:t xml:space="preserve">été éventuellement par des avenants. </w:t>
      </w:r>
    </w:p>
    <w:p w:rsidR="00704959" w:rsidRDefault="0033447E">
      <w:pPr>
        <w:pStyle w:val="PardfautA"/>
        <w:spacing w:after="240"/>
        <w:jc w:val="both"/>
        <w:rPr>
          <w:rFonts w:ascii="Garamond" w:eastAsia="Garamond" w:hAnsi="Garamond" w:cs="Garamond"/>
          <w:sz w:val="24"/>
          <w:szCs w:val="24"/>
        </w:rPr>
      </w:pPr>
      <w:r>
        <w:rPr>
          <w:rFonts w:ascii="Garamond" w:hAnsi="Garamond"/>
          <w:sz w:val="24"/>
          <w:szCs w:val="24"/>
        </w:rPr>
        <w:t xml:space="preserve">Lorsque le plafond des pénalités est atteint, l’autorité </w:t>
      </w:r>
      <w:r>
        <w:rPr>
          <w:rFonts w:ascii="Garamond" w:hAnsi="Garamond"/>
          <w:sz w:val="24"/>
          <w:szCs w:val="24"/>
          <w:lang w:val="it-IT"/>
        </w:rPr>
        <w:t>comp</w:t>
      </w:r>
      <w:r>
        <w:rPr>
          <w:rFonts w:ascii="Garamond" w:hAnsi="Garamond"/>
          <w:sz w:val="24"/>
          <w:szCs w:val="24"/>
        </w:rPr>
        <w:t xml:space="preserve">étente est en droit de résilier le marché issu du présent CPS après mise en demeure préalable et sans préjudice de l'application des mesures coercitives conformément aux dispositions de par l'article 52 du CCAG-EMO. </w:t>
      </w:r>
    </w:p>
    <w:p w:rsidR="00704959" w:rsidRDefault="0033447E">
      <w:pPr>
        <w:pStyle w:val="Titre2"/>
        <w:rPr>
          <w:rFonts w:ascii="Garamond" w:hAnsi="Garamond"/>
          <w:lang w:val="fr-FR"/>
        </w:rPr>
      </w:pPr>
      <w:bookmarkStart w:id="20" w:name="_Toc19"/>
      <w:r w:rsidRPr="0033447E">
        <w:rPr>
          <w:rFonts w:ascii="Garamond" w:hAnsi="Garamond"/>
          <w:lang w:val="fr-FR"/>
        </w:rPr>
        <w:t>ARTICLE 19 : ARRET DES PRESTATIONS</w:t>
      </w:r>
      <w:bookmarkEnd w:id="20"/>
    </w:p>
    <w:p w:rsidR="00433255" w:rsidRPr="00433255" w:rsidRDefault="00433255" w:rsidP="00433255">
      <w:pPr>
        <w:pStyle w:val="Corps"/>
        <w:rPr>
          <w:rFonts w:eastAsia="Garamond"/>
        </w:rPr>
      </w:pPr>
    </w:p>
    <w:p w:rsidR="00704959" w:rsidRDefault="0033447E">
      <w:pPr>
        <w:pStyle w:val="Corps"/>
        <w:spacing w:after="120" w:line="276" w:lineRule="auto"/>
        <w:jc w:val="both"/>
        <w:rPr>
          <w:rFonts w:ascii="Garamond" w:eastAsia="Garamond" w:hAnsi="Garamond" w:cs="Garamond"/>
        </w:rPr>
      </w:pPr>
      <w:r>
        <w:rPr>
          <w:rFonts w:ascii="Garamond" w:hAnsi="Garamond"/>
        </w:rPr>
        <w:t>Conformément à l’article 28 du C.C.A.G-EMO, il est possible d’arrêter l’étude au terme de chacune des phases du marché. Dans ce cas-là, le marché est immédiatement résilié sans que le titulaire puisse prétendre à indemnité.</w:t>
      </w:r>
    </w:p>
    <w:p w:rsidR="00704959" w:rsidRDefault="0033447E">
      <w:pPr>
        <w:pStyle w:val="Titre2"/>
        <w:rPr>
          <w:rFonts w:ascii="Garamond" w:hAnsi="Garamond"/>
          <w:lang w:val="de-DE"/>
        </w:rPr>
      </w:pPr>
      <w:bookmarkStart w:id="21" w:name="_Toc20"/>
      <w:r>
        <w:rPr>
          <w:rFonts w:ascii="Garamond" w:hAnsi="Garamond"/>
          <w:lang w:val="de-DE"/>
        </w:rPr>
        <w:t>ARTICLE 20</w:t>
      </w:r>
      <w:r>
        <w:rPr>
          <w:rFonts w:ascii="Garamond" w:hAnsi="Garamond"/>
          <w:lang w:val="fr-FR"/>
        </w:rPr>
        <w:t> </w:t>
      </w:r>
      <w:r>
        <w:rPr>
          <w:rFonts w:ascii="Garamond" w:hAnsi="Garamond"/>
          <w:lang w:val="de-DE"/>
        </w:rPr>
        <w:t>: RESILIATION DU MARCHE ET REGLEMENT DES DIFFERENTS ET LITIGES</w:t>
      </w:r>
      <w:bookmarkEnd w:id="21"/>
    </w:p>
    <w:p w:rsidR="00433255" w:rsidRPr="00433255" w:rsidRDefault="00433255" w:rsidP="00433255">
      <w:pPr>
        <w:pStyle w:val="Corps"/>
        <w:rPr>
          <w:rFonts w:eastAsia="Garamond"/>
          <w:lang w:val="de-DE"/>
        </w:rPr>
      </w:pPr>
    </w:p>
    <w:p w:rsidR="00704959" w:rsidRDefault="0033447E">
      <w:pPr>
        <w:pStyle w:val="PardfautA"/>
        <w:spacing w:after="240"/>
        <w:jc w:val="both"/>
        <w:rPr>
          <w:rFonts w:ascii="Garamond" w:eastAsia="Garamond" w:hAnsi="Garamond" w:cs="Garamond"/>
          <w:sz w:val="24"/>
          <w:szCs w:val="24"/>
        </w:rPr>
      </w:pPr>
      <w:r>
        <w:rPr>
          <w:rFonts w:ascii="Garamond" w:hAnsi="Garamond"/>
          <w:sz w:val="24"/>
          <w:szCs w:val="24"/>
        </w:rPr>
        <w:t>La résiliation du marché peut être prononcée dans les conditions et modalité</w:t>
      </w:r>
      <w:r>
        <w:rPr>
          <w:rFonts w:ascii="Garamond" w:hAnsi="Garamond"/>
          <w:sz w:val="24"/>
          <w:szCs w:val="24"/>
          <w:lang w:val="pt-PT"/>
        </w:rPr>
        <w:t>s pr</w:t>
      </w:r>
      <w:r>
        <w:rPr>
          <w:rFonts w:ascii="Garamond" w:hAnsi="Garamond"/>
          <w:sz w:val="24"/>
          <w:szCs w:val="24"/>
        </w:rPr>
        <w:t xml:space="preserve">évues par les articles 27 à 33 et 52 à 55 du CCAG-EMO. </w:t>
      </w:r>
    </w:p>
    <w:p w:rsidR="00704959" w:rsidRDefault="0033447E">
      <w:pPr>
        <w:pStyle w:val="PardfautA"/>
        <w:spacing w:after="240"/>
        <w:jc w:val="both"/>
        <w:rPr>
          <w:rFonts w:ascii="Garamond" w:eastAsia="Garamond" w:hAnsi="Garamond" w:cs="Garamond"/>
          <w:sz w:val="24"/>
          <w:szCs w:val="24"/>
        </w:rPr>
      </w:pPr>
      <w:r>
        <w:rPr>
          <w:rFonts w:ascii="Garamond" w:hAnsi="Garamond"/>
          <w:sz w:val="24"/>
          <w:szCs w:val="24"/>
        </w:rPr>
        <w:t>La résiliation du marché ne fera pas obstacle à la mise en œuvre de l’action civile ou pénale qui pourrait ê</w:t>
      </w:r>
      <w:r>
        <w:rPr>
          <w:rFonts w:ascii="Garamond" w:hAnsi="Garamond"/>
          <w:sz w:val="24"/>
          <w:szCs w:val="24"/>
          <w:lang w:val="it-IT"/>
        </w:rPr>
        <w:t>tre intent</w:t>
      </w:r>
      <w:r>
        <w:rPr>
          <w:rFonts w:ascii="Garamond" w:hAnsi="Garamond"/>
          <w:sz w:val="24"/>
          <w:szCs w:val="24"/>
        </w:rPr>
        <w:t>ée au titulaire du marché en raison de ses fautes ou infractions.</w:t>
      </w:r>
    </w:p>
    <w:p w:rsidR="00704959" w:rsidRDefault="0033447E">
      <w:pPr>
        <w:pStyle w:val="PardfautA"/>
        <w:spacing w:after="240"/>
        <w:jc w:val="both"/>
        <w:rPr>
          <w:rFonts w:ascii="Garamond" w:eastAsia="Garamond" w:hAnsi="Garamond" w:cs="Garamond"/>
          <w:sz w:val="24"/>
          <w:szCs w:val="24"/>
        </w:rPr>
      </w:pPr>
      <w:r>
        <w:rPr>
          <w:rFonts w:ascii="Garamond" w:hAnsi="Garamond"/>
          <w:sz w:val="24"/>
          <w:szCs w:val="24"/>
        </w:rPr>
        <w:t>Si des actes frauduleux, des infractions réitérées aux conditions de travail ou des manquements graves aux engagements pris ont été relevés à la charge du prestataire de services, le ministre, sans préjudice des poursuites judiciaires et des sanctions dont le prestataire de services est passible, peut par décision motivée, prise après avis de la Commission des Marchés, l'exclure temporairement ou définitivement de la participation aux marchés de son administration.</w:t>
      </w:r>
    </w:p>
    <w:p w:rsidR="00704959" w:rsidRPr="0033447E" w:rsidRDefault="0033447E">
      <w:pPr>
        <w:pStyle w:val="Titre2"/>
        <w:rPr>
          <w:rFonts w:ascii="Garamond" w:eastAsia="Garamond" w:hAnsi="Garamond" w:cs="Garamond"/>
          <w:u w:val="single"/>
          <w:lang w:val="fr-FR"/>
        </w:rPr>
      </w:pPr>
      <w:bookmarkStart w:id="22" w:name="_Toc21"/>
      <w:r>
        <w:rPr>
          <w:rFonts w:ascii="Garamond" w:hAnsi="Garamond"/>
          <w:lang w:val="de-DE"/>
        </w:rPr>
        <w:t>ARTICLE  21 : RETENUE A LA SOURCE APPLICABLE AUX TITULAIRES ETRANGERS NON RESIDENTS</w:t>
      </w:r>
      <w:r>
        <w:rPr>
          <w:rFonts w:ascii="Garamond" w:hAnsi="Garamond"/>
          <w:lang w:val="fr-FR"/>
        </w:rPr>
        <w:t> </w:t>
      </w:r>
      <w:r>
        <w:rPr>
          <w:rFonts w:ascii="Garamond" w:hAnsi="Garamond"/>
          <w:lang w:val="de-DE"/>
        </w:rPr>
        <w:t xml:space="preserve">AU MAROC </w:t>
      </w:r>
      <w:bookmarkEnd w:id="22"/>
    </w:p>
    <w:p w:rsidR="00704959" w:rsidRDefault="0033447E">
      <w:pPr>
        <w:pStyle w:val="PardfautA"/>
        <w:spacing w:after="240"/>
        <w:jc w:val="both"/>
        <w:rPr>
          <w:rFonts w:ascii="Garamond" w:eastAsia="Garamond" w:hAnsi="Garamond" w:cs="Garamond"/>
          <w:sz w:val="24"/>
          <w:szCs w:val="24"/>
        </w:rPr>
      </w:pPr>
      <w:r>
        <w:rPr>
          <w:rFonts w:ascii="Garamond" w:hAnsi="Garamond"/>
          <w:sz w:val="24"/>
          <w:szCs w:val="24"/>
        </w:rPr>
        <w:t>Une retenue à la source au titre de l’impôt sur les sociétés ou de l’impôt sur le revenu, le cas échéant, fixée au taux de dix pour cent (10 %), sera prélevée sur le montant hors taxe sur la valeur ajoutée des prestations réalisées au Maroc dans le cadre du présent marché.</w:t>
      </w:r>
    </w:p>
    <w:p w:rsidR="00704959" w:rsidRPr="0033447E" w:rsidRDefault="0033447E">
      <w:pPr>
        <w:pStyle w:val="Titre2"/>
        <w:rPr>
          <w:rFonts w:ascii="Garamond" w:eastAsia="Garamond" w:hAnsi="Garamond" w:cs="Garamond"/>
          <w:lang w:val="fr-FR"/>
        </w:rPr>
      </w:pPr>
      <w:bookmarkStart w:id="23" w:name="_Toc22"/>
      <w:r>
        <w:rPr>
          <w:rFonts w:ascii="Garamond" w:hAnsi="Garamond"/>
          <w:lang w:val="de-DE"/>
        </w:rPr>
        <w:t>ARTICLE 2</w:t>
      </w:r>
      <w:r>
        <w:rPr>
          <w:rFonts w:ascii="Garamond" w:hAnsi="Garamond"/>
          <w:lang w:val="fr-FR"/>
        </w:rPr>
        <w:t xml:space="preserve">2 </w:t>
      </w:r>
      <w:r>
        <w:rPr>
          <w:rFonts w:ascii="Garamond" w:hAnsi="Garamond"/>
          <w:lang w:val="de-DE"/>
        </w:rPr>
        <w:t>: LUTTE CONTRE LA FRAUDE ET LA CORRUPTION</w:t>
      </w:r>
      <w:bookmarkEnd w:id="23"/>
    </w:p>
    <w:p w:rsidR="00704959" w:rsidRDefault="0033447E">
      <w:pPr>
        <w:pStyle w:val="PardfautA"/>
        <w:spacing w:after="240"/>
        <w:rPr>
          <w:rFonts w:ascii="Garamond" w:eastAsia="Garamond" w:hAnsi="Garamond" w:cs="Garamond"/>
          <w:b/>
          <w:bCs/>
          <w:sz w:val="24"/>
          <w:szCs w:val="24"/>
          <w:u w:val="single"/>
        </w:rPr>
      </w:pPr>
      <w:r>
        <w:rPr>
          <w:rFonts w:ascii="Garamond" w:hAnsi="Garamond"/>
          <w:sz w:val="24"/>
          <w:szCs w:val="24"/>
        </w:rPr>
        <w:t>Le prestataire de services ne doit pas recourir par lui-même ou par personne interposée à des pratiques de fraude ou de corruption des personnes qui interviennent, à quelque titre que ce soit, dans les différentes procédures de passation, de gestion et d’exécution du marché.</w:t>
      </w:r>
    </w:p>
    <w:p w:rsidR="00704959" w:rsidRDefault="0033447E">
      <w:pPr>
        <w:pStyle w:val="PardfautA"/>
        <w:spacing w:after="240"/>
        <w:jc w:val="both"/>
        <w:rPr>
          <w:rFonts w:ascii="Garamond" w:eastAsia="Garamond" w:hAnsi="Garamond" w:cs="Garamond"/>
          <w:sz w:val="24"/>
          <w:szCs w:val="24"/>
        </w:rPr>
      </w:pPr>
      <w:r>
        <w:rPr>
          <w:rFonts w:ascii="Garamond" w:hAnsi="Garamond"/>
          <w:sz w:val="24"/>
          <w:szCs w:val="24"/>
        </w:rPr>
        <w:t>Le prestataire de services ne doit pas faire, par lui-même ou par personne interposée, des promesses, des dons ou des présents en vue d'influer sur les différentes procédures de conclusion d'un marché et lors des étapes de son exé</w:t>
      </w:r>
      <w:r>
        <w:rPr>
          <w:rFonts w:ascii="Garamond" w:hAnsi="Garamond"/>
          <w:sz w:val="24"/>
          <w:szCs w:val="24"/>
          <w:lang w:val="it-IT"/>
        </w:rPr>
        <w:t xml:space="preserve">cution. </w:t>
      </w:r>
    </w:p>
    <w:p w:rsidR="00704959" w:rsidRDefault="0033447E">
      <w:pPr>
        <w:pStyle w:val="PardfautA"/>
        <w:spacing w:after="240"/>
        <w:jc w:val="both"/>
        <w:rPr>
          <w:rFonts w:ascii="Garamond" w:eastAsia="Garamond" w:hAnsi="Garamond" w:cs="Garamond"/>
          <w:sz w:val="24"/>
          <w:szCs w:val="24"/>
        </w:rPr>
      </w:pPr>
      <w:r>
        <w:rPr>
          <w:rFonts w:ascii="Garamond" w:hAnsi="Garamond"/>
          <w:sz w:val="24"/>
          <w:szCs w:val="24"/>
        </w:rPr>
        <w:t>Les dispositions du présent article s’appliquent à l’ensemble des intervenants dans l’exécution du présent marché.</w:t>
      </w:r>
    </w:p>
    <w:p w:rsidR="00704959" w:rsidRPr="0033447E" w:rsidRDefault="0033447E">
      <w:pPr>
        <w:pStyle w:val="Titre2"/>
        <w:rPr>
          <w:rFonts w:ascii="Garamond" w:eastAsia="Garamond" w:hAnsi="Garamond" w:cs="Garamond"/>
          <w:lang w:val="fr-FR"/>
        </w:rPr>
      </w:pPr>
      <w:bookmarkStart w:id="24" w:name="_Toc23"/>
      <w:r>
        <w:rPr>
          <w:rFonts w:ascii="Garamond" w:hAnsi="Garamond"/>
          <w:lang w:val="de-DE"/>
        </w:rPr>
        <w:t>ARTICLE 2</w:t>
      </w:r>
      <w:r>
        <w:rPr>
          <w:rFonts w:ascii="Garamond" w:hAnsi="Garamond"/>
          <w:lang w:val="fr-FR"/>
        </w:rPr>
        <w:t>3 : PROTECTION DE LA MAIN D’ŒUVRE, CONDITIONS DE TRAVAIL, IMMIGRATION AU MAROC</w:t>
      </w:r>
      <w:bookmarkEnd w:id="24"/>
    </w:p>
    <w:p w:rsidR="00704959" w:rsidRDefault="00704959">
      <w:pPr>
        <w:pStyle w:val="Corps"/>
        <w:rPr>
          <w:rFonts w:ascii="Garamond" w:eastAsia="Garamond" w:hAnsi="Garamond" w:cs="Garamond"/>
        </w:rPr>
      </w:pPr>
    </w:p>
    <w:p w:rsidR="00704959" w:rsidRDefault="0033447E">
      <w:pPr>
        <w:pStyle w:val="PardfautA"/>
        <w:spacing w:after="240"/>
        <w:jc w:val="both"/>
        <w:rPr>
          <w:rFonts w:ascii="Garamond" w:eastAsia="Garamond" w:hAnsi="Garamond" w:cs="Garamond"/>
          <w:sz w:val="24"/>
          <w:szCs w:val="24"/>
        </w:rPr>
      </w:pPr>
      <w:r>
        <w:rPr>
          <w:rFonts w:ascii="Garamond" w:hAnsi="Garamond"/>
          <w:sz w:val="24"/>
          <w:szCs w:val="24"/>
        </w:rPr>
        <w:t>Les formalités de recrutement et de paiement des employés sont celles prévues par les dispositions de l’article 19 du CCAG-EMO.</w:t>
      </w:r>
    </w:p>
    <w:p w:rsidR="00704959" w:rsidRDefault="0033447E">
      <w:pPr>
        <w:pStyle w:val="Titre2"/>
        <w:rPr>
          <w:rFonts w:ascii="Garamond" w:eastAsia="Garamond" w:hAnsi="Garamond" w:cs="Garamond"/>
          <w:lang w:val="fr-FR"/>
        </w:rPr>
      </w:pPr>
      <w:bookmarkStart w:id="25" w:name="_Toc24"/>
      <w:r>
        <w:rPr>
          <w:rFonts w:ascii="Garamond" w:hAnsi="Garamond"/>
          <w:lang w:val="fr-FR"/>
        </w:rPr>
        <w:t>ARTICLE 24 : ASSURANCE ET RESPONSABILITE</w:t>
      </w:r>
      <w:bookmarkEnd w:id="25"/>
    </w:p>
    <w:p w:rsidR="00704959" w:rsidRDefault="0033447E">
      <w:pPr>
        <w:pStyle w:val="Default"/>
        <w:tabs>
          <w:tab w:val="left" w:pos="567"/>
        </w:tabs>
        <w:spacing w:before="120" w:after="20"/>
        <w:jc w:val="both"/>
        <w:rPr>
          <w:rFonts w:ascii="Garamond" w:eastAsia="Garamond" w:hAnsi="Garamond" w:cs="Garamond"/>
        </w:rPr>
      </w:pPr>
      <w:r>
        <w:rPr>
          <w:rFonts w:ascii="Garamond" w:hAnsi="Garamond"/>
        </w:rPr>
        <w:t>Le prestataire devra souscrire les assurances couvrant les risques inhérents à l’exécution du marché, et ce selon les dispositions de l’article 20 du CCAG-EMO tel qu’il a été modifié et complété par le Décret n°02-05-1433 du 06 Dou Al Kaâda 1426 (28 Décembre 2005).</w:t>
      </w:r>
    </w:p>
    <w:p w:rsidR="00704959" w:rsidRPr="0033447E" w:rsidRDefault="0033447E">
      <w:pPr>
        <w:pStyle w:val="Titre2"/>
        <w:rPr>
          <w:rFonts w:ascii="Garamond" w:eastAsia="Garamond" w:hAnsi="Garamond" w:cs="Garamond"/>
          <w:lang w:val="fr-FR"/>
        </w:rPr>
      </w:pPr>
      <w:bookmarkStart w:id="26" w:name="_Toc25"/>
      <w:r>
        <w:rPr>
          <w:rFonts w:ascii="Garamond" w:hAnsi="Garamond"/>
          <w:lang w:val="de-DE"/>
        </w:rPr>
        <w:t>ARTICLE 25</w:t>
      </w:r>
      <w:r>
        <w:rPr>
          <w:rFonts w:ascii="Garamond" w:hAnsi="Garamond"/>
          <w:lang w:val="fr-FR"/>
        </w:rPr>
        <w:t xml:space="preserve"> : DROITS DE TIMBRE ET D’</w:t>
      </w:r>
      <w:r>
        <w:rPr>
          <w:rFonts w:ascii="Garamond" w:hAnsi="Garamond"/>
          <w:lang w:val="de-DE"/>
        </w:rPr>
        <w:t>ENREGISTREMENT</w:t>
      </w:r>
      <w:bookmarkEnd w:id="26"/>
    </w:p>
    <w:p w:rsidR="00704959" w:rsidRDefault="0033447E">
      <w:pPr>
        <w:pStyle w:val="Pardfau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0"/>
        </w:tabs>
        <w:spacing w:after="240"/>
        <w:rPr>
          <w:rFonts w:ascii="Garamond" w:eastAsia="Garamond" w:hAnsi="Garamond" w:cs="Garamond"/>
          <w:sz w:val="24"/>
          <w:szCs w:val="24"/>
        </w:rPr>
      </w:pPr>
      <w:r>
        <w:rPr>
          <w:rFonts w:ascii="Garamond" w:hAnsi="Garamond"/>
          <w:sz w:val="24"/>
          <w:szCs w:val="24"/>
        </w:rPr>
        <w:t xml:space="preserve">Le prestataire de services doit acquitter les droits auxquels peuvent donner lieu le timbre et l'enregistrement du marché, tels que ces droits résultent des lois et règlements en vigueur. </w:t>
      </w:r>
    </w:p>
    <w:p w:rsidR="00704959" w:rsidRDefault="00704959">
      <w:pPr>
        <w:pStyle w:val="PardfautA"/>
        <w:spacing w:after="240"/>
        <w:jc w:val="both"/>
        <w:rPr>
          <w:rFonts w:ascii="Garamond" w:eastAsia="Garamond" w:hAnsi="Garamond" w:cs="Garamond"/>
          <w:sz w:val="24"/>
          <w:szCs w:val="24"/>
        </w:rPr>
      </w:pPr>
    </w:p>
    <w:p w:rsidR="00704959" w:rsidRDefault="00704959">
      <w:pPr>
        <w:pStyle w:val="CorpsA"/>
        <w:tabs>
          <w:tab w:val="left" w:pos="3682"/>
        </w:tabs>
        <w:spacing w:after="0" w:line="240" w:lineRule="auto"/>
        <w:rPr>
          <w:rFonts w:ascii="Garamond" w:eastAsia="Garamond" w:hAnsi="Garamond" w:cs="Garamond"/>
        </w:rPr>
      </w:pPr>
    </w:p>
    <w:p w:rsidR="00704959" w:rsidRDefault="00704959">
      <w:pPr>
        <w:pStyle w:val="CorpsA"/>
        <w:tabs>
          <w:tab w:val="left" w:pos="3682"/>
        </w:tabs>
        <w:spacing w:after="0" w:line="240" w:lineRule="auto"/>
        <w:rPr>
          <w:rFonts w:ascii="Garamond" w:eastAsia="Garamond" w:hAnsi="Garamond" w:cs="Garamond"/>
        </w:rPr>
      </w:pPr>
    </w:p>
    <w:p w:rsidR="00704959" w:rsidRDefault="00704959">
      <w:pPr>
        <w:pStyle w:val="CorpsA"/>
        <w:tabs>
          <w:tab w:val="left" w:pos="3682"/>
        </w:tabs>
        <w:spacing w:after="0" w:line="240" w:lineRule="auto"/>
        <w:rPr>
          <w:rFonts w:ascii="Garamond" w:eastAsia="Garamond" w:hAnsi="Garamond" w:cs="Garamond"/>
        </w:rPr>
      </w:pPr>
    </w:p>
    <w:p w:rsidR="00704959" w:rsidRDefault="00704959">
      <w:pPr>
        <w:pStyle w:val="CorpsA"/>
        <w:tabs>
          <w:tab w:val="left" w:pos="3682"/>
        </w:tabs>
        <w:spacing w:after="0" w:line="240" w:lineRule="auto"/>
        <w:rPr>
          <w:rFonts w:ascii="Garamond" w:eastAsia="Garamond" w:hAnsi="Garamond" w:cs="Garamond"/>
        </w:rPr>
      </w:pPr>
    </w:p>
    <w:p w:rsidR="00704959" w:rsidRDefault="00704959">
      <w:pPr>
        <w:pStyle w:val="CorpsA"/>
        <w:tabs>
          <w:tab w:val="left" w:pos="3682"/>
        </w:tabs>
        <w:spacing w:after="0" w:line="240" w:lineRule="auto"/>
        <w:rPr>
          <w:rFonts w:ascii="Garamond" w:eastAsia="Garamond" w:hAnsi="Garamond" w:cs="Garamond"/>
        </w:rPr>
      </w:pPr>
    </w:p>
    <w:p w:rsidR="00704959" w:rsidRDefault="00704959">
      <w:pPr>
        <w:pStyle w:val="CorpsA"/>
        <w:tabs>
          <w:tab w:val="left" w:pos="3682"/>
        </w:tabs>
        <w:spacing w:after="0" w:line="240" w:lineRule="auto"/>
        <w:rPr>
          <w:rFonts w:ascii="Garamond" w:eastAsia="Garamond" w:hAnsi="Garamond" w:cs="Garamond"/>
        </w:rPr>
      </w:pPr>
    </w:p>
    <w:p w:rsidR="00704959" w:rsidRDefault="00704959">
      <w:pPr>
        <w:pStyle w:val="CorpsA"/>
        <w:tabs>
          <w:tab w:val="left" w:pos="3682"/>
        </w:tabs>
        <w:spacing w:after="0" w:line="240" w:lineRule="auto"/>
        <w:rPr>
          <w:rFonts w:ascii="Garamond" w:eastAsia="Garamond" w:hAnsi="Garamond" w:cs="Garamond"/>
        </w:rPr>
      </w:pPr>
    </w:p>
    <w:p w:rsidR="00704959" w:rsidRDefault="00704959">
      <w:pPr>
        <w:pStyle w:val="CorpsA"/>
        <w:tabs>
          <w:tab w:val="left" w:pos="3682"/>
        </w:tabs>
        <w:spacing w:after="0" w:line="240" w:lineRule="auto"/>
        <w:rPr>
          <w:rFonts w:ascii="Garamond" w:eastAsia="Garamond" w:hAnsi="Garamond" w:cs="Garamond"/>
        </w:rPr>
      </w:pPr>
    </w:p>
    <w:p w:rsidR="00704959" w:rsidRDefault="00704959">
      <w:pPr>
        <w:pStyle w:val="CorpsA"/>
        <w:tabs>
          <w:tab w:val="left" w:pos="3682"/>
        </w:tabs>
        <w:spacing w:after="0" w:line="240" w:lineRule="auto"/>
        <w:rPr>
          <w:rFonts w:ascii="Garamond" w:eastAsia="Garamond" w:hAnsi="Garamond" w:cs="Garamond"/>
        </w:rPr>
      </w:pPr>
    </w:p>
    <w:p w:rsidR="00704959" w:rsidRDefault="00704959">
      <w:pPr>
        <w:pStyle w:val="CorpsA"/>
        <w:tabs>
          <w:tab w:val="left" w:pos="3682"/>
        </w:tabs>
        <w:spacing w:after="0" w:line="240" w:lineRule="auto"/>
        <w:rPr>
          <w:rFonts w:ascii="Garamond" w:eastAsia="Garamond" w:hAnsi="Garamond" w:cs="Garamond"/>
        </w:rPr>
      </w:pPr>
    </w:p>
    <w:p w:rsidR="00704959" w:rsidRDefault="0033447E">
      <w:pPr>
        <w:pStyle w:val="Titre2"/>
        <w:rPr>
          <w:rFonts w:ascii="Garamond" w:eastAsia="Garamond" w:hAnsi="Garamond" w:cs="Garamond"/>
          <w:sz w:val="34"/>
          <w:szCs w:val="34"/>
          <w:lang w:val="de-DE"/>
        </w:rPr>
      </w:pPr>
      <w:bookmarkStart w:id="27" w:name="_Toc26"/>
      <w:r>
        <w:rPr>
          <w:rFonts w:ascii="Garamond" w:hAnsi="Garamond"/>
          <w:sz w:val="34"/>
          <w:szCs w:val="34"/>
          <w:lang w:val="de-DE"/>
        </w:rPr>
        <w:t>CHAPITRE 2 : CAHIER DES PRESCRIPTIONS TECHNIQUES</w:t>
      </w:r>
      <w:bookmarkEnd w:id="27"/>
    </w:p>
    <w:p w:rsidR="00704959" w:rsidRPr="0033447E" w:rsidRDefault="0033447E">
      <w:pPr>
        <w:pStyle w:val="Titre2"/>
        <w:rPr>
          <w:rFonts w:ascii="Garamond" w:eastAsia="Garamond" w:hAnsi="Garamond" w:cs="Garamond"/>
          <w:lang w:val="fr-FR"/>
        </w:rPr>
      </w:pPr>
      <w:bookmarkStart w:id="28" w:name="_Toc27"/>
      <w:r>
        <w:rPr>
          <w:rFonts w:ascii="Garamond" w:hAnsi="Garamond"/>
          <w:lang w:val="de-DE"/>
        </w:rPr>
        <w:t xml:space="preserve">ARTICLE </w:t>
      </w:r>
      <w:r>
        <w:rPr>
          <w:rFonts w:ascii="Garamond" w:hAnsi="Garamond"/>
          <w:lang w:val="fr-FR"/>
        </w:rPr>
        <w:t>26 </w:t>
      </w:r>
      <w:r>
        <w:rPr>
          <w:rFonts w:ascii="Garamond" w:hAnsi="Garamond"/>
          <w:lang w:val="de-DE"/>
        </w:rPr>
        <w:t>: CONTEXTE ET OBJECTIFS GENERAUX DE L</w:t>
      </w:r>
      <w:r>
        <w:rPr>
          <w:rFonts w:ascii="Garamond" w:hAnsi="Garamond"/>
          <w:lang w:val="fr-FR"/>
        </w:rPr>
        <w:t>’</w:t>
      </w:r>
      <w:r>
        <w:rPr>
          <w:rFonts w:ascii="Garamond" w:hAnsi="Garamond"/>
          <w:lang w:val="da-DK"/>
        </w:rPr>
        <w:t>ETUDE</w:t>
      </w:r>
      <w:bookmarkEnd w:id="28"/>
    </w:p>
    <w:p w:rsidR="00704959" w:rsidRDefault="00704959">
      <w:pPr>
        <w:pStyle w:val="Corps"/>
        <w:rPr>
          <w:rFonts w:ascii="Garamond" w:eastAsia="Garamond" w:hAnsi="Garamond" w:cs="Garamond"/>
          <w:lang w:val="da-DK"/>
        </w:rPr>
      </w:pPr>
    </w:p>
    <w:p w:rsidR="00FA2F5C" w:rsidRPr="00FA2F5C" w:rsidRDefault="00FA2F5C" w:rsidP="00FA2F5C">
      <w:pPr>
        <w:jc w:val="both"/>
        <w:rPr>
          <w:rFonts w:ascii="Garamond" w:hAnsi="Garamond"/>
          <w:lang w:val="fr-FR"/>
        </w:rPr>
      </w:pPr>
      <w:r w:rsidRPr="00FA2F5C">
        <w:rPr>
          <w:rFonts w:ascii="Garamond" w:hAnsi="Garamond"/>
          <w:kern w:val="1"/>
          <w:lang w:val="fr-FR"/>
        </w:rPr>
        <w:t xml:space="preserve"> </w:t>
      </w:r>
      <w:r w:rsidRPr="00FA2F5C">
        <w:rPr>
          <w:rFonts w:ascii="Garamond" w:hAnsi="Garamond"/>
          <w:lang w:val="fr-FR"/>
        </w:rPr>
        <w:t xml:space="preserve">Le présent appel d’offres a pour objectif de sélectionner un centre de recherche ou un Think-Tank en mesure de pouvoir accompagner le ministère du commerce, de l’industrie, de l’investissement et de l’économie numérique, à travers la direction générale du commerce, dans l’élaboration et la formulation d’une stratégie opérationnelle visant à optimiser sur le plan commercial et économique l’entrée du Maroc dans la CEDEAO. L’objectif visé est d’en maximiser l’impact pour favoriser un développement inclusif, à la fois pour le Maroc et ses partenaires de la CEDEAO. </w:t>
      </w:r>
    </w:p>
    <w:p w:rsidR="00FA2F5C" w:rsidRPr="00FA2F5C" w:rsidRDefault="00FA2F5C" w:rsidP="00FA2F5C">
      <w:pPr>
        <w:jc w:val="both"/>
        <w:rPr>
          <w:rFonts w:ascii="Garamond" w:hAnsi="Garamond"/>
          <w:lang w:val="fr-FR"/>
        </w:rPr>
      </w:pPr>
    </w:p>
    <w:p w:rsidR="00FA2F5C" w:rsidRPr="00FA2F5C" w:rsidRDefault="00FA2F5C" w:rsidP="00FA2F5C">
      <w:pPr>
        <w:jc w:val="both"/>
        <w:rPr>
          <w:rFonts w:ascii="Garamond" w:hAnsi="Garamond"/>
          <w:lang w:val="fr-FR"/>
        </w:rPr>
      </w:pPr>
      <w:r w:rsidRPr="00FA2F5C">
        <w:rPr>
          <w:rFonts w:ascii="Garamond" w:hAnsi="Garamond"/>
          <w:lang w:val="fr-FR"/>
        </w:rPr>
        <w:t>Dans ce cadre, le ministère lance un appel d’offres international afin de sélectionner un Think Tank en capacité de pouvoir l’accom</w:t>
      </w:r>
      <w:r>
        <w:rPr>
          <w:rFonts w:ascii="Garamond" w:hAnsi="Garamond"/>
          <w:lang w:val="fr-FR"/>
        </w:rPr>
        <w:t>pagner sur une durée de 0</w:t>
      </w:r>
      <w:r w:rsidR="00174477">
        <w:rPr>
          <w:rFonts w:ascii="Garamond" w:hAnsi="Garamond"/>
          <w:lang w:val="fr-FR"/>
        </w:rPr>
        <w:t>8</w:t>
      </w:r>
      <w:r>
        <w:rPr>
          <w:rFonts w:ascii="Garamond" w:hAnsi="Garamond"/>
          <w:lang w:val="fr-FR"/>
        </w:rPr>
        <w:t xml:space="preserve"> mois.</w:t>
      </w:r>
    </w:p>
    <w:p w:rsidR="00EF10A5" w:rsidRDefault="00EF10A5" w:rsidP="00FA2F5C">
      <w:pPr>
        <w:tabs>
          <w:tab w:val="left" w:pos="0"/>
        </w:tabs>
        <w:autoSpaceDE w:val="0"/>
        <w:autoSpaceDN w:val="0"/>
        <w:adjustRightInd w:val="0"/>
        <w:jc w:val="both"/>
        <w:rPr>
          <w:rFonts w:ascii="Garamond" w:hAnsi="Garamond" w:cs="Garamond"/>
          <w:bCs/>
          <w:lang w:val="fr-FR"/>
        </w:rPr>
      </w:pPr>
    </w:p>
    <w:p w:rsidR="00FA2F5C" w:rsidRPr="00FA2F5C" w:rsidRDefault="00FA2F5C" w:rsidP="00FA2F5C">
      <w:pPr>
        <w:tabs>
          <w:tab w:val="left" w:pos="0"/>
        </w:tabs>
        <w:autoSpaceDE w:val="0"/>
        <w:autoSpaceDN w:val="0"/>
        <w:adjustRightInd w:val="0"/>
        <w:jc w:val="both"/>
        <w:rPr>
          <w:rFonts w:ascii="Garamond" w:hAnsi="Garamond"/>
          <w:lang w:val="fr-FR"/>
        </w:rPr>
      </w:pPr>
      <w:r w:rsidRPr="00FA2F5C">
        <w:rPr>
          <w:rFonts w:ascii="Garamond" w:hAnsi="Garamond" w:cs="Garamond"/>
          <w:bCs/>
          <w:lang w:val="fr-FR"/>
        </w:rPr>
        <w:t xml:space="preserve">Afin de répondre aux objectifs cités précédemment, la mission </w:t>
      </w:r>
      <w:r w:rsidRPr="00FA2F5C">
        <w:rPr>
          <w:rFonts w:ascii="Garamond" w:hAnsi="Garamond" w:cs="Garamond"/>
          <w:lang w:val="fr-FR"/>
        </w:rPr>
        <w:t>devra comprendre quatre phases. Le prestataire est tenu de répondre, au minimum, aux contenus de ces phases.</w:t>
      </w:r>
    </w:p>
    <w:p w:rsidR="00FA2F5C" w:rsidRPr="00FA2F5C" w:rsidRDefault="00FA2F5C" w:rsidP="00FA2F5C">
      <w:pPr>
        <w:tabs>
          <w:tab w:val="left" w:pos="0"/>
        </w:tabs>
        <w:autoSpaceDE w:val="0"/>
        <w:autoSpaceDN w:val="0"/>
        <w:adjustRightInd w:val="0"/>
        <w:jc w:val="both"/>
        <w:rPr>
          <w:rFonts w:ascii="Garamond" w:hAnsi="Garamond" w:cs="Garamond"/>
          <w:strike/>
          <w:lang w:val="fr-FR"/>
        </w:rPr>
      </w:pPr>
      <w:r w:rsidRPr="00FA2F5C">
        <w:rPr>
          <w:rFonts w:ascii="Garamond" w:hAnsi="Garamond" w:cs="Garamond"/>
          <w:strike/>
          <w:lang w:val="fr-FR"/>
        </w:rPr>
        <w:t xml:space="preserve"> </w:t>
      </w:r>
    </w:p>
    <w:p w:rsidR="00FA2F5C" w:rsidRPr="00FA2F5C" w:rsidRDefault="00FA2F5C" w:rsidP="00FA2F5C">
      <w:pPr>
        <w:tabs>
          <w:tab w:val="left" w:pos="0"/>
        </w:tabs>
        <w:autoSpaceDE w:val="0"/>
        <w:autoSpaceDN w:val="0"/>
        <w:adjustRightInd w:val="0"/>
        <w:jc w:val="both"/>
        <w:rPr>
          <w:rFonts w:ascii="Garamond" w:hAnsi="Garamond" w:cs="Garamond"/>
          <w:color w:val="00B0F0"/>
          <w:lang w:val="fr-FR"/>
        </w:rPr>
      </w:pPr>
      <w:r w:rsidRPr="00FA2F5C">
        <w:rPr>
          <w:rFonts w:ascii="Garamond" w:hAnsi="Garamond" w:cs="Garamond"/>
          <w:lang w:val="fr-FR"/>
        </w:rPr>
        <w:t>Il est à noter que le prestataire retenu est invité, après notification de l’ordre du service du lancement de l’étude, à présenter</w:t>
      </w:r>
      <w:r w:rsidRPr="00FA2F5C">
        <w:rPr>
          <w:rFonts w:ascii="Garamond" w:hAnsi="Garamond" w:cs="Garamond"/>
          <w:color w:val="00B0F0"/>
          <w:lang w:val="fr-FR"/>
        </w:rPr>
        <w:t xml:space="preserve"> </w:t>
      </w:r>
      <w:r w:rsidRPr="00FA2F5C">
        <w:rPr>
          <w:rFonts w:ascii="Garamond" w:hAnsi="Garamond" w:cs="Tahoma"/>
          <w:lang w:val="fr-FR"/>
        </w:rPr>
        <w:t xml:space="preserve">une méthodologie détaillée de la conduite de la mission et l’élaboration d’une planification du projet. </w:t>
      </w:r>
    </w:p>
    <w:p w:rsidR="00FA2F5C" w:rsidRPr="00FA2F5C" w:rsidRDefault="00FA2F5C" w:rsidP="00FA2F5C">
      <w:pPr>
        <w:tabs>
          <w:tab w:val="left" w:pos="0"/>
        </w:tabs>
        <w:autoSpaceDE w:val="0"/>
        <w:autoSpaceDN w:val="0"/>
        <w:adjustRightInd w:val="0"/>
        <w:jc w:val="both"/>
        <w:rPr>
          <w:rFonts w:ascii="Garamond" w:hAnsi="Garamond" w:cs="Garamond"/>
          <w:color w:val="00B0F0"/>
          <w:lang w:val="fr-FR"/>
        </w:rPr>
      </w:pPr>
    </w:p>
    <w:p w:rsidR="00FA2F5C" w:rsidRPr="00FA2F5C" w:rsidRDefault="00FA2F5C" w:rsidP="00FA2F5C">
      <w:pPr>
        <w:tabs>
          <w:tab w:val="left" w:pos="0"/>
        </w:tabs>
        <w:adjustRightInd w:val="0"/>
        <w:jc w:val="both"/>
        <w:rPr>
          <w:rFonts w:ascii="Garamond" w:hAnsi="Garamond" w:cs="Tahoma"/>
          <w:lang w:val="fr-FR"/>
        </w:rPr>
      </w:pPr>
      <w:r w:rsidRPr="00FA2F5C">
        <w:rPr>
          <w:rFonts w:ascii="Garamond" w:hAnsi="Garamond" w:cs="Tahoma"/>
          <w:lang w:val="fr-FR"/>
        </w:rPr>
        <w:t>Aussi, le prestataire est-il appelé à réaliser les opérations suivantes :</w:t>
      </w:r>
    </w:p>
    <w:p w:rsidR="00FA2F5C" w:rsidRPr="00FA2F5C" w:rsidRDefault="00FA2F5C" w:rsidP="00FA2F5C">
      <w:pPr>
        <w:tabs>
          <w:tab w:val="left" w:pos="0"/>
        </w:tabs>
        <w:adjustRightInd w:val="0"/>
        <w:jc w:val="both"/>
        <w:rPr>
          <w:rFonts w:ascii="Garamond" w:hAnsi="Garamond" w:cs="Tahoma"/>
          <w:lang w:val="fr-FR"/>
        </w:rPr>
      </w:pPr>
    </w:p>
    <w:p w:rsidR="00FA2F5C" w:rsidRPr="00FA2F5C" w:rsidRDefault="00FA2F5C" w:rsidP="00543F26">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adjustRightInd w:val="0"/>
        <w:contextualSpacing/>
        <w:jc w:val="both"/>
        <w:rPr>
          <w:rFonts w:ascii="Garamond" w:eastAsia="Times New Roman" w:hAnsi="Garamond" w:cs="Tahoma"/>
          <w:color w:val="000000"/>
          <w:lang w:val="fr-FR" w:eastAsia="fr-FR"/>
        </w:rPr>
      </w:pPr>
      <w:r w:rsidRPr="00FA2F5C">
        <w:rPr>
          <w:rFonts w:ascii="Garamond" w:eastAsia="Times New Roman" w:hAnsi="Garamond" w:cs="Tahoma"/>
          <w:color w:val="000000"/>
          <w:lang w:val="fr-FR" w:eastAsia="fr-FR"/>
        </w:rPr>
        <w:t>Elaborer une note méthodologique détaillée décrivant le processus de réalisation de l’étude objet de ce marché en termes de critères, de démarches, d’approches, de méthodes et des outils à utiliser ainsi que les ressources matérielles et humaines à mettre en place ;</w:t>
      </w:r>
    </w:p>
    <w:p w:rsidR="00FA2F5C" w:rsidRPr="00FA2F5C" w:rsidRDefault="00FA2F5C" w:rsidP="00543F26">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adjustRightInd w:val="0"/>
        <w:contextualSpacing/>
        <w:jc w:val="both"/>
        <w:rPr>
          <w:rFonts w:ascii="Garamond" w:eastAsia="Times New Roman" w:hAnsi="Garamond" w:cs="Tahoma"/>
          <w:color w:val="000000"/>
          <w:lang w:val="fr-FR" w:eastAsia="fr-FR"/>
        </w:rPr>
      </w:pPr>
      <w:r w:rsidRPr="00FA2F5C">
        <w:rPr>
          <w:rFonts w:ascii="Garamond" w:eastAsia="Times New Roman" w:hAnsi="Garamond" w:cs="Tahoma"/>
          <w:color w:val="000000"/>
          <w:lang w:val="fr-FR" w:eastAsia="fr-FR"/>
        </w:rPr>
        <w:t xml:space="preserve">Prendre en considération les remarques et orientations du Comité de pilotage  </w:t>
      </w:r>
    </w:p>
    <w:p w:rsidR="00FA2F5C" w:rsidRPr="00FA2F5C" w:rsidRDefault="00FA2F5C" w:rsidP="00543F26">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adjustRightInd w:val="0"/>
        <w:contextualSpacing/>
        <w:jc w:val="both"/>
        <w:rPr>
          <w:rFonts w:ascii="Garamond" w:eastAsia="Times New Roman" w:hAnsi="Garamond" w:cs="Tahoma"/>
          <w:color w:val="000000"/>
          <w:lang w:val="fr-FR" w:eastAsia="fr-FR"/>
        </w:rPr>
      </w:pPr>
      <w:r w:rsidRPr="00FA2F5C">
        <w:rPr>
          <w:rFonts w:ascii="Garamond" w:eastAsia="Times New Roman" w:hAnsi="Garamond" w:cs="Tahoma"/>
          <w:color w:val="000000"/>
          <w:lang w:val="fr-FR" w:eastAsia="fr-FR"/>
        </w:rPr>
        <w:t>Elaborer un planning de travail précis ;</w:t>
      </w:r>
    </w:p>
    <w:p w:rsidR="00FA2F5C" w:rsidRPr="00FA2F5C" w:rsidRDefault="00FA2F5C" w:rsidP="00543F26">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adjustRightInd w:val="0"/>
        <w:contextualSpacing/>
        <w:jc w:val="both"/>
        <w:rPr>
          <w:rFonts w:ascii="Garamond" w:eastAsia="Times New Roman" w:hAnsi="Garamond" w:cs="Tahoma"/>
          <w:color w:val="000000"/>
          <w:lang w:val="fr-FR" w:eastAsia="fr-FR"/>
        </w:rPr>
      </w:pPr>
      <w:r w:rsidRPr="00FA2F5C">
        <w:rPr>
          <w:rFonts w:ascii="Garamond" w:eastAsia="Times New Roman" w:hAnsi="Garamond" w:cs="Tahoma"/>
          <w:color w:val="000000"/>
          <w:lang w:val="fr-FR" w:eastAsia="fr-FR"/>
        </w:rPr>
        <w:t>Soumettre le planning de travail au comité de pilotage pour validation.</w:t>
      </w:r>
    </w:p>
    <w:p w:rsidR="00FA2F5C" w:rsidRPr="00FA2F5C" w:rsidRDefault="00FA2F5C" w:rsidP="00543F26">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adjustRightInd w:val="0"/>
        <w:contextualSpacing/>
        <w:jc w:val="both"/>
        <w:rPr>
          <w:rFonts w:ascii="Garamond" w:eastAsia="Times New Roman" w:hAnsi="Garamond" w:cs="Tahoma"/>
          <w:color w:val="000000"/>
          <w:lang w:val="fr-FR" w:eastAsia="fr-FR"/>
        </w:rPr>
      </w:pPr>
      <w:r w:rsidRPr="00FA2F5C">
        <w:rPr>
          <w:rFonts w:ascii="Garamond" w:eastAsia="Times New Roman" w:hAnsi="Garamond" w:cs="Tahoma"/>
          <w:color w:val="000000"/>
          <w:lang w:val="fr-FR" w:eastAsia="fr-FR"/>
        </w:rPr>
        <w:t>Proposer une feuille de route construite en trois phases, précédées par une phase de cadrage :</w:t>
      </w:r>
    </w:p>
    <w:p w:rsidR="00FA2F5C" w:rsidRPr="009E7779" w:rsidRDefault="00FA2F5C" w:rsidP="00543F26">
      <w:pPr>
        <w:numPr>
          <w:ilvl w:val="1"/>
          <w:numId w:val="48"/>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adjustRightInd w:val="0"/>
        <w:ind w:left="1440"/>
        <w:contextualSpacing/>
        <w:jc w:val="both"/>
        <w:rPr>
          <w:rFonts w:ascii="Garamond" w:eastAsia="Times New Roman" w:hAnsi="Garamond" w:cs="Tahoma"/>
          <w:color w:val="000000"/>
          <w:lang w:eastAsia="fr-FR"/>
        </w:rPr>
      </w:pPr>
      <w:r w:rsidRPr="009E7779">
        <w:rPr>
          <w:rFonts w:ascii="Garamond" w:eastAsia="Times New Roman" w:hAnsi="Garamond" w:cs="Tahoma"/>
          <w:color w:val="000000"/>
          <w:lang w:eastAsia="fr-FR"/>
        </w:rPr>
        <w:t>Phase 1 : cadrage de la mission</w:t>
      </w:r>
    </w:p>
    <w:p w:rsidR="00FA2F5C" w:rsidRPr="00FA2F5C" w:rsidRDefault="00FA2F5C" w:rsidP="00543F26">
      <w:pPr>
        <w:numPr>
          <w:ilvl w:val="1"/>
          <w:numId w:val="48"/>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adjustRightInd w:val="0"/>
        <w:ind w:left="1440"/>
        <w:contextualSpacing/>
        <w:jc w:val="both"/>
        <w:rPr>
          <w:rFonts w:ascii="Garamond" w:eastAsia="Times New Roman" w:hAnsi="Garamond" w:cs="Tahoma"/>
          <w:color w:val="000000"/>
          <w:lang w:val="fr-FR" w:eastAsia="fr-FR"/>
        </w:rPr>
      </w:pPr>
      <w:r w:rsidRPr="00FA2F5C">
        <w:rPr>
          <w:rFonts w:ascii="Garamond" w:eastAsia="Times New Roman" w:hAnsi="Garamond" w:cs="Tahoma"/>
          <w:color w:val="000000"/>
          <w:lang w:val="fr-FR" w:eastAsia="fr-FR"/>
        </w:rPr>
        <w:t>Phase 2 : évaluation de l’impact commercial et économique</w:t>
      </w:r>
    </w:p>
    <w:p w:rsidR="00FA2F5C" w:rsidRPr="00FA2F5C" w:rsidRDefault="00FA2F5C" w:rsidP="00543F26">
      <w:pPr>
        <w:numPr>
          <w:ilvl w:val="1"/>
          <w:numId w:val="48"/>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adjustRightInd w:val="0"/>
        <w:ind w:left="1440"/>
        <w:contextualSpacing/>
        <w:jc w:val="both"/>
        <w:rPr>
          <w:rFonts w:ascii="Garamond" w:eastAsia="Times New Roman" w:hAnsi="Garamond" w:cs="Tahoma"/>
          <w:color w:val="000000"/>
          <w:lang w:val="fr-FR" w:eastAsia="fr-FR"/>
        </w:rPr>
      </w:pPr>
      <w:r w:rsidRPr="00FA2F5C">
        <w:rPr>
          <w:rFonts w:ascii="Garamond" w:eastAsia="Times New Roman" w:hAnsi="Garamond" w:cs="Tahoma"/>
          <w:color w:val="000000"/>
          <w:lang w:val="fr-FR" w:eastAsia="fr-FR"/>
        </w:rPr>
        <w:t xml:space="preserve">Phase 3 : </w:t>
      </w:r>
      <w:r w:rsidRPr="00FA2F5C">
        <w:rPr>
          <w:rFonts w:ascii="Garamond" w:hAnsi="Garamond"/>
          <w:lang w:val="fr-FR"/>
        </w:rPr>
        <w:t>Élaboration de la stratégie de négociation commerciale et priorisation des secteurs clés</w:t>
      </w:r>
    </w:p>
    <w:p w:rsidR="00FA2F5C" w:rsidRPr="00FA2F5C" w:rsidRDefault="00FA2F5C" w:rsidP="00543F26">
      <w:pPr>
        <w:numPr>
          <w:ilvl w:val="1"/>
          <w:numId w:val="48"/>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adjustRightInd w:val="0"/>
        <w:ind w:left="1440"/>
        <w:contextualSpacing/>
        <w:jc w:val="both"/>
        <w:rPr>
          <w:rFonts w:ascii="Garamond" w:eastAsia="Times New Roman" w:hAnsi="Garamond" w:cs="Tahoma"/>
          <w:color w:val="000000"/>
          <w:lang w:val="fr-FR" w:eastAsia="fr-FR"/>
        </w:rPr>
      </w:pPr>
      <w:r w:rsidRPr="00FA2F5C">
        <w:rPr>
          <w:rFonts w:ascii="Garamond" w:eastAsia="Times New Roman" w:hAnsi="Garamond" w:cs="Tahoma"/>
          <w:color w:val="000000"/>
          <w:lang w:val="fr-FR" w:eastAsia="fr-FR"/>
        </w:rPr>
        <w:t>Phase 4 : Accompagnement dans le processus de concertation avec les secteurs public et privé.</w:t>
      </w:r>
    </w:p>
    <w:p w:rsidR="00704959" w:rsidRDefault="00704959" w:rsidP="00FA2F5C">
      <w:pPr>
        <w:pStyle w:val="CorpsA"/>
        <w:spacing w:after="0" w:line="240" w:lineRule="auto"/>
        <w:jc w:val="both"/>
        <w:rPr>
          <w:rFonts w:ascii="Garamond" w:hAnsi="Garamond"/>
          <w:sz w:val="24"/>
          <w:szCs w:val="24"/>
        </w:rPr>
      </w:pPr>
    </w:p>
    <w:p w:rsidR="00704959" w:rsidRPr="0033447E" w:rsidRDefault="0033447E">
      <w:pPr>
        <w:pStyle w:val="Titre2"/>
        <w:rPr>
          <w:rFonts w:ascii="Garamond" w:eastAsia="Garamond" w:hAnsi="Garamond" w:cs="Garamond"/>
          <w:color w:val="4F81BD"/>
          <w:u w:color="4F81BD"/>
          <w:lang w:val="fr-FR"/>
        </w:rPr>
      </w:pPr>
      <w:bookmarkStart w:id="29" w:name="_Toc28"/>
      <w:r>
        <w:rPr>
          <w:rFonts w:ascii="Garamond" w:hAnsi="Garamond"/>
          <w:lang w:val="de-DE"/>
        </w:rPr>
        <w:t xml:space="preserve">ARTICLE </w:t>
      </w:r>
      <w:r>
        <w:rPr>
          <w:rFonts w:ascii="Garamond" w:hAnsi="Garamond"/>
          <w:lang w:val="fr-FR"/>
        </w:rPr>
        <w:t>27 : CONSISTANCE ET MISSIONS LIEES A LA REALISATION DES PRESTATIONS DE SERVICES</w:t>
      </w:r>
      <w:bookmarkEnd w:id="29"/>
    </w:p>
    <w:p w:rsidR="00704959" w:rsidRDefault="00704959">
      <w:pPr>
        <w:pStyle w:val="CorpsA"/>
        <w:spacing w:after="0" w:line="240" w:lineRule="auto"/>
        <w:jc w:val="both"/>
        <w:rPr>
          <w:rFonts w:ascii="Garamond" w:eastAsia="Garamond" w:hAnsi="Garamond" w:cs="Garamond"/>
          <w:sz w:val="24"/>
          <w:szCs w:val="24"/>
        </w:rPr>
      </w:pPr>
    </w:p>
    <w:p w:rsidR="00FA2F5C" w:rsidRPr="00FA2F5C" w:rsidRDefault="00FA2F5C" w:rsidP="00FA2F5C">
      <w:pPr>
        <w:tabs>
          <w:tab w:val="left" w:pos="993"/>
        </w:tabs>
        <w:autoSpaceDE w:val="0"/>
        <w:autoSpaceDN w:val="0"/>
        <w:adjustRightInd w:val="0"/>
        <w:jc w:val="both"/>
        <w:rPr>
          <w:rFonts w:ascii="Garamond" w:hAnsi="Garamond" w:cs="Garamond"/>
          <w:b/>
          <w:bCs/>
          <w:u w:val="single"/>
          <w:lang w:val="fr-FR"/>
        </w:rPr>
      </w:pPr>
      <w:r w:rsidRPr="00FA2F5C">
        <w:rPr>
          <w:rFonts w:ascii="Garamond" w:hAnsi="Garamond" w:cs="Garamond"/>
          <w:b/>
          <w:bCs/>
          <w:u w:val="single"/>
          <w:lang w:val="fr-FR"/>
        </w:rPr>
        <w:t xml:space="preserve">Phase 1 : Cadrage de la mission (1 mois) </w:t>
      </w:r>
    </w:p>
    <w:p w:rsidR="00FA2F5C" w:rsidRPr="00FA2F5C" w:rsidRDefault="00FA2F5C" w:rsidP="00FA2F5C">
      <w:pPr>
        <w:ind w:left="360"/>
        <w:jc w:val="both"/>
        <w:rPr>
          <w:rFonts w:ascii="Garamond" w:hAnsi="Garamond"/>
          <w:lang w:val="fr-FR"/>
        </w:rPr>
      </w:pPr>
    </w:p>
    <w:p w:rsidR="00FA2F5C" w:rsidRPr="00FA2F5C" w:rsidRDefault="00FA2F5C" w:rsidP="00FA2F5C">
      <w:pPr>
        <w:spacing w:before="120"/>
        <w:jc w:val="both"/>
        <w:rPr>
          <w:rFonts w:ascii="Garamond" w:hAnsi="Garamond" w:cs="Tahoma"/>
          <w:lang w:val="fr-FR"/>
        </w:rPr>
      </w:pPr>
      <w:r w:rsidRPr="00FA2F5C">
        <w:rPr>
          <w:rFonts w:ascii="Garamond" w:hAnsi="Garamond" w:cs="Tahoma"/>
          <w:lang w:val="fr-FR"/>
        </w:rPr>
        <w:t xml:space="preserve">Le prestataire est tenu pour ce marché et pour chaque domaine spécifique faisant partie de ce marché d’établir une note de cadrage afin de cerner avec précisions les enjeux sur les plans commerciaux et économiques de </w:t>
      </w:r>
      <w:r w:rsidRPr="00FA2F5C">
        <w:rPr>
          <w:rFonts w:ascii="Garamond" w:hAnsi="Garamond" w:cs="Tahoma"/>
          <w:sz w:val="22"/>
          <w:szCs w:val="22"/>
          <w:lang w:val="fr-FR"/>
        </w:rPr>
        <w:t>l’adhésion</w:t>
      </w:r>
      <w:r w:rsidRPr="00FA2F5C">
        <w:rPr>
          <w:rFonts w:ascii="Garamond" w:hAnsi="Garamond" w:cs="Tahoma"/>
          <w:lang w:val="fr-FR"/>
        </w:rPr>
        <w:t xml:space="preserve"> du Maroc à la CEDEAO, en précisant :</w:t>
      </w:r>
    </w:p>
    <w:p w:rsidR="00FA2F5C" w:rsidRPr="00FA2F5C" w:rsidRDefault="00FA2F5C" w:rsidP="00543F26">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14" w:right="-624" w:hanging="357"/>
        <w:contextualSpacing/>
        <w:jc w:val="both"/>
        <w:rPr>
          <w:rFonts w:ascii="Garamond" w:hAnsi="Garamond" w:cs="Tahoma"/>
          <w:lang w:val="fr-FR"/>
        </w:rPr>
      </w:pPr>
      <w:r w:rsidRPr="00FA2F5C">
        <w:rPr>
          <w:rFonts w:ascii="Garamond" w:hAnsi="Garamond" w:cs="Tahoma"/>
          <w:lang w:val="fr-FR"/>
        </w:rPr>
        <w:t>le périmètre de la mission ;</w:t>
      </w:r>
    </w:p>
    <w:p w:rsidR="00FA2F5C" w:rsidRPr="00FA2F5C" w:rsidRDefault="00FA2F5C" w:rsidP="00543F26">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14" w:right="-624" w:hanging="357"/>
        <w:contextualSpacing/>
        <w:jc w:val="both"/>
        <w:rPr>
          <w:rFonts w:ascii="Garamond" w:hAnsi="Garamond" w:cs="Tahoma"/>
          <w:lang w:val="fr-FR"/>
        </w:rPr>
      </w:pPr>
      <w:r w:rsidRPr="00FA2F5C">
        <w:rPr>
          <w:rFonts w:ascii="Garamond" w:hAnsi="Garamond" w:cs="Tahoma"/>
          <w:lang w:val="fr-FR"/>
        </w:rPr>
        <w:t>Le contexte géopolitique et les enjeux de la négociation : identifier et expliciter le positionnement des alliés et des opposants parmi les membres de la CEDEAO (y compris les Présidents de la CEDEAO et de l’UEMOA), parmi les principaux partenaires économiques / stratégiques du Maroc (UE, US, Canada, Union Arabe, Union Africaine, Chine,…) : des entretiens sont à prévoir avec un panel de hauts responsables marocains et étrangers ; </w:t>
      </w:r>
    </w:p>
    <w:p w:rsidR="00FA2F5C" w:rsidRPr="00FA2F5C" w:rsidRDefault="00FA2F5C" w:rsidP="00543F26">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14" w:right="-624" w:hanging="357"/>
        <w:contextualSpacing/>
        <w:jc w:val="both"/>
        <w:rPr>
          <w:rFonts w:ascii="Garamond" w:hAnsi="Garamond" w:cs="Tahoma"/>
          <w:lang w:val="fr-FR"/>
        </w:rPr>
      </w:pPr>
      <w:r w:rsidRPr="00FA2F5C">
        <w:rPr>
          <w:rFonts w:ascii="Garamond" w:hAnsi="Garamond" w:cs="Tahoma"/>
          <w:lang w:val="fr-FR"/>
        </w:rPr>
        <w:t>les outils méthodologiques à mettre en œuvre en vue de la réalisation de la mission ;</w:t>
      </w:r>
    </w:p>
    <w:p w:rsidR="00FA2F5C" w:rsidRPr="009E7779" w:rsidRDefault="00FA2F5C" w:rsidP="00543F26">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624"/>
        <w:contextualSpacing/>
        <w:jc w:val="both"/>
        <w:rPr>
          <w:rFonts w:ascii="Garamond" w:hAnsi="Garamond" w:cs="Tahoma"/>
        </w:rPr>
      </w:pPr>
      <w:r w:rsidRPr="009E7779">
        <w:rPr>
          <w:rFonts w:ascii="Garamond" w:hAnsi="Garamond" w:cs="Tahoma"/>
        </w:rPr>
        <w:t>les éléments du Benchmark ;</w:t>
      </w:r>
    </w:p>
    <w:p w:rsidR="00FA2F5C" w:rsidRPr="00FA2F5C" w:rsidRDefault="00FA2F5C" w:rsidP="00543F26">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624"/>
        <w:contextualSpacing/>
        <w:jc w:val="both"/>
        <w:rPr>
          <w:rFonts w:ascii="Garamond" w:hAnsi="Garamond" w:cs="Tahoma"/>
          <w:lang w:val="fr-FR"/>
        </w:rPr>
      </w:pPr>
      <w:r w:rsidRPr="00FA2F5C">
        <w:rPr>
          <w:rFonts w:ascii="Garamond" w:hAnsi="Garamond" w:cs="Tahoma"/>
          <w:lang w:val="fr-FR"/>
        </w:rPr>
        <w:t>l’identification des bases de données à utiliser ;</w:t>
      </w:r>
    </w:p>
    <w:p w:rsidR="00FA2F5C" w:rsidRPr="00FA2F5C" w:rsidRDefault="00FA2F5C" w:rsidP="00543F26">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624"/>
        <w:contextualSpacing/>
        <w:jc w:val="both"/>
        <w:rPr>
          <w:rFonts w:ascii="Garamond" w:hAnsi="Garamond" w:cs="Tahoma"/>
          <w:lang w:val="fr-FR"/>
        </w:rPr>
      </w:pPr>
      <w:r w:rsidRPr="00FA2F5C">
        <w:rPr>
          <w:rFonts w:ascii="Garamond" w:hAnsi="Garamond" w:cs="Tahoma"/>
          <w:lang w:val="fr-FR"/>
        </w:rPr>
        <w:t xml:space="preserve">les études éventuelles déjà réalisées ; </w:t>
      </w:r>
    </w:p>
    <w:p w:rsidR="00FA2F5C" w:rsidRPr="00FA2F5C" w:rsidRDefault="00FA2F5C" w:rsidP="00543F26">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624"/>
        <w:contextualSpacing/>
        <w:jc w:val="both"/>
        <w:rPr>
          <w:rFonts w:ascii="Garamond" w:hAnsi="Garamond" w:cs="Tahoma"/>
          <w:lang w:val="fr-FR"/>
        </w:rPr>
      </w:pPr>
      <w:r w:rsidRPr="00FA2F5C">
        <w:rPr>
          <w:rFonts w:ascii="Garamond" w:hAnsi="Garamond" w:cs="Tahoma"/>
          <w:lang w:val="fr-FR"/>
        </w:rPr>
        <w:t>les personnes ressources à mobiliser ou consulter pour collecter les informations (au sein des douanes marocaines, du Ministère du Commerce Extérieur, des services de statistiques de la CEDEAO, de l’UEMOA, de l’UE,…) ;</w:t>
      </w:r>
    </w:p>
    <w:p w:rsidR="00FA2F5C" w:rsidRPr="00FA2F5C" w:rsidRDefault="00FA2F5C" w:rsidP="00543F26">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624"/>
        <w:contextualSpacing/>
        <w:jc w:val="both"/>
        <w:rPr>
          <w:rFonts w:ascii="Garamond" w:hAnsi="Garamond" w:cs="Tahoma"/>
          <w:lang w:val="fr-FR"/>
        </w:rPr>
      </w:pPr>
      <w:r w:rsidRPr="00FA2F5C">
        <w:rPr>
          <w:rFonts w:ascii="Garamond" w:hAnsi="Garamond" w:cs="Tahoma"/>
          <w:lang w:val="fr-FR"/>
        </w:rPr>
        <w:t>le processus de réalisation de la mission ;</w:t>
      </w:r>
    </w:p>
    <w:p w:rsidR="00FA2F5C" w:rsidRPr="00FA2F5C" w:rsidRDefault="00FA2F5C" w:rsidP="00543F26">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contextualSpacing/>
        <w:jc w:val="both"/>
        <w:rPr>
          <w:rFonts w:ascii="Garamond" w:hAnsi="Garamond" w:cs="Tahoma"/>
          <w:lang w:val="fr-FR"/>
        </w:rPr>
      </w:pPr>
      <w:r w:rsidRPr="00FA2F5C">
        <w:rPr>
          <w:rFonts w:ascii="Garamond" w:hAnsi="Garamond" w:cs="Tahoma"/>
          <w:lang w:val="fr-FR"/>
        </w:rPr>
        <w:t xml:space="preserve">les ressources humaines avec la répartition des charges de l’équipe dédiée aux travaux et les moyens techniques à </w:t>
      </w:r>
      <w:r w:rsidRPr="00FA2F5C">
        <w:rPr>
          <w:rFonts w:ascii="Garamond" w:hAnsi="Garamond" w:cs="Tahoma"/>
          <w:spacing w:val="-4"/>
          <w:lang w:val="fr-FR"/>
        </w:rPr>
        <w:t>mettre en œuvre pour leur bon déroulement ;</w:t>
      </w:r>
    </w:p>
    <w:p w:rsidR="00FA2F5C" w:rsidRPr="00FA2F5C" w:rsidRDefault="00FA2F5C" w:rsidP="00543F26">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624"/>
        <w:contextualSpacing/>
        <w:jc w:val="both"/>
        <w:rPr>
          <w:rFonts w:ascii="Garamond" w:hAnsi="Garamond" w:cs="Tahoma"/>
          <w:lang w:val="fr-FR"/>
        </w:rPr>
      </w:pPr>
      <w:r w:rsidRPr="00FA2F5C">
        <w:rPr>
          <w:rFonts w:ascii="Garamond" w:hAnsi="Garamond" w:cs="Tahoma"/>
          <w:lang w:val="fr-FR"/>
        </w:rPr>
        <w:t>la description sommaire des différents livrables ;</w:t>
      </w:r>
    </w:p>
    <w:p w:rsidR="00FA2F5C" w:rsidRPr="00FA2F5C" w:rsidRDefault="00FA2F5C" w:rsidP="00543F26">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624"/>
        <w:contextualSpacing/>
        <w:jc w:val="both"/>
        <w:rPr>
          <w:rFonts w:ascii="Garamond" w:hAnsi="Garamond" w:cs="Tahoma"/>
          <w:lang w:val="fr-FR"/>
        </w:rPr>
      </w:pPr>
      <w:r w:rsidRPr="00FA2F5C">
        <w:rPr>
          <w:rFonts w:ascii="Garamond" w:hAnsi="Garamond" w:cs="Tahoma"/>
          <w:lang w:val="fr-FR"/>
        </w:rPr>
        <w:t>la démarche qualité et gestion des risques ;</w:t>
      </w:r>
    </w:p>
    <w:p w:rsidR="00FA2F5C" w:rsidRPr="00FA2F5C" w:rsidRDefault="00FA2F5C" w:rsidP="00543F26">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624"/>
        <w:contextualSpacing/>
        <w:jc w:val="both"/>
        <w:rPr>
          <w:rFonts w:ascii="Garamond" w:hAnsi="Garamond" w:cs="Tahoma"/>
          <w:lang w:val="fr-FR"/>
        </w:rPr>
      </w:pPr>
      <w:r w:rsidRPr="00FA2F5C">
        <w:rPr>
          <w:rFonts w:ascii="Garamond" w:hAnsi="Garamond" w:cs="Tahoma"/>
          <w:lang w:val="fr-FR"/>
        </w:rPr>
        <w:t>le processus de concertation avec les institutions publiques et les opérateurs privés ;</w:t>
      </w:r>
    </w:p>
    <w:p w:rsidR="00FA2F5C" w:rsidRPr="00FA2F5C" w:rsidRDefault="00FA2F5C" w:rsidP="00543F26">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624"/>
        <w:contextualSpacing/>
        <w:jc w:val="both"/>
        <w:rPr>
          <w:rFonts w:ascii="Garamond" w:hAnsi="Garamond" w:cs="Tahoma"/>
          <w:lang w:val="fr-FR"/>
        </w:rPr>
      </w:pPr>
      <w:r w:rsidRPr="00FA2F5C">
        <w:rPr>
          <w:rFonts w:ascii="Garamond" w:hAnsi="Garamond" w:cs="Tahoma"/>
          <w:lang w:val="fr-FR"/>
        </w:rPr>
        <w:t>le planning détaillé de réalisation des différentes étapes.</w:t>
      </w:r>
    </w:p>
    <w:p w:rsidR="00FA2F5C" w:rsidRPr="00FA2F5C" w:rsidRDefault="00FA2F5C" w:rsidP="00FA2F5C">
      <w:pPr>
        <w:spacing w:before="120" w:after="120"/>
        <w:ind w:left="720" w:right="-624"/>
        <w:contextualSpacing/>
        <w:jc w:val="both"/>
        <w:rPr>
          <w:rFonts w:ascii="Garamond" w:hAnsi="Garamond" w:cs="Tahoma"/>
          <w:lang w:val="fr-FR"/>
        </w:rPr>
      </w:pPr>
    </w:p>
    <w:p w:rsidR="00FA2F5C" w:rsidRPr="009E7779" w:rsidRDefault="00FA2F5C" w:rsidP="00FA2F5C">
      <w:pPr>
        <w:spacing w:before="120"/>
        <w:jc w:val="both"/>
        <w:rPr>
          <w:rFonts w:ascii="Garamond" w:hAnsi="Garamond" w:cs="Tahoma"/>
          <w:b/>
          <w:bCs/>
        </w:rPr>
      </w:pPr>
      <w:r w:rsidRPr="009E7779">
        <w:rPr>
          <w:rFonts w:ascii="Garamond" w:hAnsi="Garamond" w:cs="Tahoma"/>
          <w:b/>
          <w:bCs/>
        </w:rPr>
        <w:t>Livrables attendus :</w:t>
      </w:r>
    </w:p>
    <w:p w:rsidR="00FA2F5C" w:rsidRPr="00FA2F5C" w:rsidRDefault="00FA2F5C" w:rsidP="00543F26">
      <w:pPr>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contextualSpacing/>
        <w:jc w:val="both"/>
        <w:rPr>
          <w:rFonts w:ascii="Garamond" w:hAnsi="Garamond" w:cs="Tahoma"/>
          <w:spacing w:val="-4"/>
          <w:lang w:val="fr-FR"/>
        </w:rPr>
      </w:pPr>
      <w:r w:rsidRPr="00FA2F5C">
        <w:rPr>
          <w:rFonts w:ascii="Garamond" w:hAnsi="Garamond" w:cs="Tahoma"/>
          <w:spacing w:val="-4"/>
          <w:lang w:val="fr-FR"/>
        </w:rPr>
        <w:t xml:space="preserve">Le prestataire doit livrer un rapport sous format Word ou Power Point intitulé « Cadrage et méthodologie» qui détaille et explique les différents aspects méthodologiques ou de cadrage jugés pertinent par le Maître d’ouvrage ou le prestataire.  </w:t>
      </w:r>
    </w:p>
    <w:p w:rsidR="00FA2F5C" w:rsidRPr="00FA2F5C" w:rsidRDefault="00FA2F5C" w:rsidP="00543F26">
      <w:pPr>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contextualSpacing/>
        <w:jc w:val="both"/>
        <w:rPr>
          <w:rFonts w:ascii="Garamond" w:hAnsi="Garamond" w:cs="Tahoma"/>
          <w:spacing w:val="-4"/>
          <w:lang w:val="fr-FR"/>
        </w:rPr>
      </w:pPr>
      <w:r w:rsidRPr="00FA2F5C">
        <w:rPr>
          <w:rFonts w:ascii="Garamond" w:hAnsi="Garamond" w:cs="Tahoma"/>
          <w:spacing w:val="-4"/>
          <w:lang w:val="fr-FR"/>
        </w:rPr>
        <w:t>Une Note stratégique pour expliciter le contexte de la négociation (enjeux, cartographie des positionnements, points sensibles de la négociation) ;</w:t>
      </w:r>
    </w:p>
    <w:p w:rsidR="00FA2F5C" w:rsidRPr="00FA2F5C" w:rsidRDefault="00FA2F5C" w:rsidP="00543F26">
      <w:pPr>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contextualSpacing/>
        <w:jc w:val="both"/>
        <w:rPr>
          <w:rFonts w:ascii="Garamond" w:hAnsi="Garamond" w:cs="Tahoma"/>
          <w:spacing w:val="-4"/>
          <w:lang w:val="fr-FR"/>
        </w:rPr>
      </w:pPr>
      <w:r w:rsidRPr="00FA2F5C">
        <w:rPr>
          <w:rFonts w:ascii="Garamond" w:hAnsi="Garamond" w:cs="Tahoma"/>
          <w:spacing w:val="-4"/>
          <w:lang w:val="fr-FR"/>
        </w:rPr>
        <w:t>Une Note explicitant les grandes lignes de la négociation et les informations à collecter et exploiter pour la mener.</w:t>
      </w:r>
    </w:p>
    <w:p w:rsidR="00FA2F5C" w:rsidRPr="00FA2F5C" w:rsidRDefault="00FA2F5C" w:rsidP="00543F26">
      <w:pPr>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contextualSpacing/>
        <w:jc w:val="both"/>
        <w:rPr>
          <w:rFonts w:ascii="Garamond" w:hAnsi="Garamond" w:cs="Tahoma"/>
          <w:spacing w:val="-4"/>
          <w:lang w:val="fr-FR"/>
        </w:rPr>
      </w:pPr>
      <w:r w:rsidRPr="00FA2F5C">
        <w:rPr>
          <w:rFonts w:ascii="Garamond" w:hAnsi="Garamond" w:cs="Tahoma"/>
          <w:spacing w:val="-4"/>
          <w:lang w:val="fr-FR"/>
        </w:rPr>
        <w:t xml:space="preserve">Une présentation sous format Power Point synthétisant le contenu de cette phase ; </w:t>
      </w:r>
    </w:p>
    <w:p w:rsidR="00FA2F5C" w:rsidRPr="00FA2F5C" w:rsidRDefault="00FA2F5C" w:rsidP="00543F26">
      <w:pPr>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contextualSpacing/>
        <w:jc w:val="both"/>
        <w:rPr>
          <w:rFonts w:ascii="Garamond" w:hAnsi="Garamond" w:cs="Tahoma"/>
          <w:spacing w:val="-4"/>
          <w:lang w:val="fr-FR"/>
        </w:rPr>
      </w:pPr>
      <w:r w:rsidRPr="00FA2F5C">
        <w:rPr>
          <w:rFonts w:ascii="Garamond" w:hAnsi="Garamond" w:cs="Tahoma"/>
          <w:spacing w:val="-4"/>
          <w:lang w:val="fr-FR"/>
        </w:rPr>
        <w:t>Les comptes rendus des réunions des comités de pilotage, de suivi et de concertation ainsi que ceux liés au processus de validation des livrables par le Maître d’ouvrage dont notamment les remarques sur les versions provisoires du rapport et de la présentation.</w:t>
      </w:r>
    </w:p>
    <w:p w:rsidR="00FA2F5C" w:rsidRPr="00FA2F5C" w:rsidRDefault="00FA2F5C" w:rsidP="00FA2F5C">
      <w:pPr>
        <w:spacing w:before="120" w:after="120"/>
        <w:ind w:left="720"/>
        <w:contextualSpacing/>
        <w:jc w:val="both"/>
        <w:rPr>
          <w:rFonts w:ascii="Garamond" w:hAnsi="Garamond" w:cs="Tahoma"/>
          <w:color w:val="FF0000"/>
          <w:spacing w:val="-4"/>
          <w:lang w:val="fr-FR"/>
        </w:rPr>
      </w:pPr>
    </w:p>
    <w:p w:rsidR="00FA2F5C" w:rsidRPr="00FA2F5C" w:rsidRDefault="00FA2F5C" w:rsidP="00FA2F5C">
      <w:pPr>
        <w:ind w:left="360"/>
        <w:jc w:val="both"/>
        <w:rPr>
          <w:rFonts w:ascii="Garamond" w:hAnsi="Garamond"/>
          <w:lang w:val="fr-FR"/>
        </w:rPr>
      </w:pPr>
      <w:r w:rsidRPr="00FA2F5C">
        <w:rPr>
          <w:rFonts w:ascii="Garamond" w:hAnsi="Garamond"/>
          <w:lang w:val="fr-FR"/>
        </w:rPr>
        <w:t xml:space="preserve"> </w:t>
      </w:r>
    </w:p>
    <w:p w:rsidR="00FA2F5C" w:rsidRPr="00FA2F5C" w:rsidRDefault="00FA2F5C" w:rsidP="00FA2F5C">
      <w:pPr>
        <w:tabs>
          <w:tab w:val="left" w:pos="993"/>
        </w:tabs>
        <w:autoSpaceDE w:val="0"/>
        <w:autoSpaceDN w:val="0"/>
        <w:adjustRightInd w:val="0"/>
        <w:jc w:val="both"/>
        <w:rPr>
          <w:rFonts w:ascii="Garamond" w:hAnsi="Garamond" w:cs="Garamond"/>
          <w:b/>
          <w:bCs/>
          <w:u w:val="single"/>
          <w:lang w:val="fr-FR"/>
        </w:rPr>
      </w:pPr>
      <w:r w:rsidRPr="00FA2F5C">
        <w:rPr>
          <w:rFonts w:ascii="Garamond" w:hAnsi="Garamond" w:cs="Garamond"/>
          <w:b/>
          <w:bCs/>
          <w:u w:val="single"/>
          <w:lang w:val="fr-FR"/>
        </w:rPr>
        <w:t xml:space="preserve">Phase 2 : Evaluation de l’impact économique et commercial de l’adhésion du Maroc à la CEDEAO (4 mois) </w:t>
      </w:r>
    </w:p>
    <w:p w:rsidR="00FA2F5C" w:rsidRPr="00FA2F5C" w:rsidRDefault="00FA2F5C" w:rsidP="00FA2F5C">
      <w:pPr>
        <w:jc w:val="both"/>
        <w:rPr>
          <w:rFonts w:ascii="Garamond" w:hAnsi="Garamond"/>
          <w:lang w:val="fr-FR"/>
        </w:rPr>
      </w:pPr>
    </w:p>
    <w:p w:rsidR="00FA2F5C" w:rsidRPr="00FA2F5C" w:rsidRDefault="00FA2F5C" w:rsidP="00FA2F5C">
      <w:pPr>
        <w:jc w:val="both"/>
        <w:rPr>
          <w:rFonts w:ascii="Garamond" w:hAnsi="Garamond"/>
          <w:lang w:val="fr-FR"/>
        </w:rPr>
      </w:pPr>
      <w:r w:rsidRPr="00FA2F5C">
        <w:rPr>
          <w:rFonts w:ascii="Garamond" w:hAnsi="Garamond"/>
          <w:lang w:val="fr-FR"/>
        </w:rPr>
        <w:t>Cette phase couvre les aspects suivants :</w:t>
      </w:r>
    </w:p>
    <w:p w:rsidR="00FA2F5C" w:rsidRPr="00FA2F5C" w:rsidRDefault="00FA2F5C" w:rsidP="00FA2F5C">
      <w:pPr>
        <w:jc w:val="both"/>
        <w:rPr>
          <w:rFonts w:ascii="Garamond" w:hAnsi="Garamond"/>
          <w:lang w:val="fr-FR"/>
        </w:rPr>
      </w:pPr>
    </w:p>
    <w:p w:rsidR="00FA2F5C" w:rsidRDefault="00FA2F5C" w:rsidP="00543F26">
      <w:pPr>
        <w:pStyle w:val="Paragraphedeliste"/>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Garamond" w:hAnsi="Garamond"/>
          <w:b/>
        </w:rPr>
      </w:pPr>
      <w:r w:rsidRPr="009E7779">
        <w:rPr>
          <w:rFonts w:ascii="Garamond" w:hAnsi="Garamond"/>
          <w:b/>
        </w:rPr>
        <w:t>Impact de l’adhésion sur les politiques commerciales et sectorielles du Maroc :</w:t>
      </w:r>
    </w:p>
    <w:p w:rsidR="00FA2F5C" w:rsidRPr="009E7779" w:rsidRDefault="00FA2F5C" w:rsidP="00FA2F5C">
      <w:pPr>
        <w:pStyle w:val="Paragraphedeliste"/>
        <w:jc w:val="both"/>
        <w:rPr>
          <w:rFonts w:ascii="Garamond" w:hAnsi="Garamond"/>
          <w:b/>
        </w:rPr>
      </w:pPr>
    </w:p>
    <w:p w:rsidR="00FA2F5C" w:rsidRPr="00FA2F5C" w:rsidRDefault="00FA2F5C" w:rsidP="00543F26">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Garamond" w:hAnsi="Garamond" w:cs="Calibri"/>
          <w:lang w:val="fr-FR"/>
        </w:rPr>
      </w:pPr>
      <w:r w:rsidRPr="00FA2F5C">
        <w:rPr>
          <w:rFonts w:ascii="Garamond" w:hAnsi="Garamond" w:cs="Calibri"/>
          <w:lang w:val="fr-FR"/>
        </w:rPr>
        <w:t>Analyse des informations collectées et des travaux effectués par le département : précision de la modélisation économétrique des gains et des pertes à anticiper selon les secteurs (produits agricoles, services, industries extractives) : Calcul du potentiel des secteurs, Simulation des dynamiques d’exportations et d’importations par secteurs &amp; produits ;</w:t>
      </w:r>
    </w:p>
    <w:p w:rsidR="00FA2F5C" w:rsidRPr="00FA2F5C" w:rsidRDefault="00FA2F5C" w:rsidP="00543F26">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Garamond" w:hAnsi="Garamond" w:cs="Calibri"/>
          <w:lang w:val="fr-FR"/>
        </w:rPr>
      </w:pPr>
      <w:r w:rsidRPr="00FA2F5C">
        <w:rPr>
          <w:rFonts w:ascii="Garamond" w:hAnsi="Garamond" w:cs="Calibri"/>
          <w:lang w:val="fr-FR"/>
        </w:rPr>
        <w:t>La compatibilité des ALE signés précédemment par le Maroc avec le processus d’adhésion ;</w:t>
      </w:r>
    </w:p>
    <w:p w:rsidR="00FA2F5C" w:rsidRPr="00FA2F5C" w:rsidRDefault="00FA2F5C" w:rsidP="00543F26">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Garamond" w:hAnsi="Garamond" w:cs="Calibri"/>
          <w:lang w:val="fr-FR"/>
        </w:rPr>
      </w:pPr>
      <w:r w:rsidRPr="00FA2F5C">
        <w:rPr>
          <w:rFonts w:ascii="Garamond" w:hAnsi="Garamond" w:cs="Calibri"/>
          <w:lang w:val="fr-FR"/>
        </w:rPr>
        <w:t xml:space="preserve">Les processus d’intégrations antérieurs (politique de voisinage, ligue arabe,…) </w:t>
      </w:r>
    </w:p>
    <w:p w:rsidR="00FA2F5C" w:rsidRPr="00FA2F5C" w:rsidRDefault="00FA2F5C" w:rsidP="00543F26">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Garamond" w:hAnsi="Garamond" w:cs="Calibri"/>
          <w:lang w:val="fr-FR"/>
        </w:rPr>
      </w:pPr>
      <w:r w:rsidRPr="00FA2F5C">
        <w:rPr>
          <w:rFonts w:ascii="Garamond" w:hAnsi="Garamond" w:cs="Calibri"/>
          <w:lang w:val="fr-FR"/>
        </w:rPr>
        <w:t xml:space="preserve">la politique commerciale et les stratégies sectorielles du Maroc.  </w:t>
      </w:r>
    </w:p>
    <w:p w:rsidR="00FA2F5C" w:rsidRPr="00FA2F5C" w:rsidRDefault="00FA2F5C" w:rsidP="00FA2F5C">
      <w:pPr>
        <w:autoSpaceDE w:val="0"/>
        <w:autoSpaceDN w:val="0"/>
        <w:adjustRightInd w:val="0"/>
        <w:ind w:left="720"/>
        <w:jc w:val="both"/>
        <w:rPr>
          <w:rFonts w:ascii="Garamond" w:hAnsi="Garamond"/>
          <w:b/>
          <w:lang w:val="fr-FR"/>
        </w:rPr>
      </w:pPr>
    </w:p>
    <w:p w:rsidR="00FA2F5C" w:rsidRPr="00FA2F5C" w:rsidRDefault="00FA2F5C" w:rsidP="00FA2F5C">
      <w:pPr>
        <w:autoSpaceDE w:val="0"/>
        <w:autoSpaceDN w:val="0"/>
        <w:adjustRightInd w:val="0"/>
        <w:ind w:left="720"/>
        <w:jc w:val="both"/>
        <w:rPr>
          <w:rFonts w:ascii="Garamond" w:hAnsi="Garamond"/>
          <w:b/>
          <w:lang w:val="fr-FR"/>
        </w:rPr>
      </w:pPr>
    </w:p>
    <w:p w:rsidR="00FA2F5C" w:rsidRDefault="00FA2F5C" w:rsidP="00FA2F5C">
      <w:pPr>
        <w:autoSpaceDE w:val="0"/>
        <w:autoSpaceDN w:val="0"/>
        <w:adjustRightInd w:val="0"/>
        <w:ind w:left="720"/>
        <w:jc w:val="both"/>
        <w:rPr>
          <w:rFonts w:ascii="Garamond" w:hAnsi="Garamond"/>
          <w:b/>
          <w:lang w:val="fr-FR"/>
        </w:rPr>
      </w:pPr>
    </w:p>
    <w:p w:rsidR="007F1DC7" w:rsidRDefault="007F1DC7" w:rsidP="00FA2F5C">
      <w:pPr>
        <w:autoSpaceDE w:val="0"/>
        <w:autoSpaceDN w:val="0"/>
        <w:adjustRightInd w:val="0"/>
        <w:ind w:left="720"/>
        <w:jc w:val="both"/>
        <w:rPr>
          <w:rFonts w:ascii="Garamond" w:hAnsi="Garamond"/>
          <w:b/>
          <w:lang w:val="fr-FR"/>
        </w:rPr>
      </w:pPr>
    </w:p>
    <w:p w:rsidR="007F1DC7" w:rsidRDefault="007F1DC7" w:rsidP="00FA2F5C">
      <w:pPr>
        <w:autoSpaceDE w:val="0"/>
        <w:autoSpaceDN w:val="0"/>
        <w:adjustRightInd w:val="0"/>
        <w:ind w:left="720"/>
        <w:jc w:val="both"/>
        <w:rPr>
          <w:rFonts w:ascii="Garamond" w:hAnsi="Garamond"/>
          <w:b/>
          <w:lang w:val="fr-FR"/>
        </w:rPr>
      </w:pPr>
    </w:p>
    <w:p w:rsidR="007F1DC7" w:rsidRPr="00FA2F5C" w:rsidRDefault="007F1DC7" w:rsidP="00FA2F5C">
      <w:pPr>
        <w:autoSpaceDE w:val="0"/>
        <w:autoSpaceDN w:val="0"/>
        <w:adjustRightInd w:val="0"/>
        <w:ind w:left="720"/>
        <w:jc w:val="both"/>
        <w:rPr>
          <w:rFonts w:ascii="Garamond" w:hAnsi="Garamond"/>
          <w:b/>
          <w:lang w:val="fr-FR"/>
        </w:rPr>
      </w:pPr>
    </w:p>
    <w:p w:rsidR="00FA2F5C" w:rsidRPr="009E7779" w:rsidRDefault="00FA2F5C" w:rsidP="00543F26">
      <w:pPr>
        <w:pStyle w:val="Paragraphedeliste"/>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Garamond" w:hAnsi="Garamond"/>
          <w:b/>
        </w:rPr>
      </w:pPr>
      <w:r w:rsidRPr="009E7779">
        <w:rPr>
          <w:rFonts w:ascii="Garamond" w:hAnsi="Garamond"/>
          <w:b/>
        </w:rPr>
        <w:t>Benchmark des processus d’intégration régionale (</w:t>
      </w:r>
      <w:r>
        <w:rPr>
          <w:rFonts w:ascii="Garamond" w:hAnsi="Garamond"/>
          <w:b/>
        </w:rPr>
        <w:t>2</w:t>
      </w:r>
      <w:r w:rsidRPr="009E7779">
        <w:rPr>
          <w:rFonts w:ascii="Garamond" w:hAnsi="Garamond"/>
          <w:b/>
        </w:rPr>
        <w:t xml:space="preserve"> cas) :</w:t>
      </w:r>
    </w:p>
    <w:p w:rsidR="00FA2F5C" w:rsidRPr="00FA2F5C" w:rsidRDefault="00FA2F5C" w:rsidP="00FA2F5C">
      <w:pPr>
        <w:jc w:val="both"/>
        <w:rPr>
          <w:rFonts w:ascii="Garamond" w:hAnsi="Garamond"/>
          <w:lang w:val="fr-FR"/>
        </w:rPr>
      </w:pPr>
    </w:p>
    <w:p w:rsidR="00FA2F5C" w:rsidRPr="00FA2F5C" w:rsidRDefault="00FA2F5C" w:rsidP="00543F26">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Garamond" w:hAnsi="Garamond"/>
          <w:lang w:val="fr-FR"/>
        </w:rPr>
      </w:pPr>
      <w:r w:rsidRPr="00FA2F5C">
        <w:rPr>
          <w:rFonts w:ascii="Garamond" w:hAnsi="Garamond"/>
          <w:lang w:val="fr-FR"/>
        </w:rPr>
        <w:t>Compr</w:t>
      </w:r>
      <w:r w:rsidRPr="00FA2F5C">
        <w:rPr>
          <w:rFonts w:ascii="Garamond" w:hAnsi="Garamond" w:cs="Calibri"/>
          <w:lang w:val="fr-FR"/>
        </w:rPr>
        <w:t>é</w:t>
      </w:r>
      <w:r w:rsidRPr="00FA2F5C">
        <w:rPr>
          <w:rFonts w:ascii="Garamond" w:hAnsi="Garamond"/>
          <w:lang w:val="fr-FR"/>
        </w:rPr>
        <w:t>hension des processus d</w:t>
      </w:r>
      <w:r w:rsidRPr="00FA2F5C">
        <w:rPr>
          <w:rFonts w:ascii="Garamond" w:hAnsi="Garamond" w:cs="Calibri"/>
          <w:lang w:val="fr-FR"/>
        </w:rPr>
        <w:t>’</w:t>
      </w:r>
      <w:r w:rsidRPr="00FA2F5C">
        <w:rPr>
          <w:rFonts w:ascii="Garamond" w:hAnsi="Garamond"/>
          <w:lang w:val="fr-FR"/>
        </w:rPr>
        <w:t>int</w:t>
      </w:r>
      <w:r w:rsidRPr="00FA2F5C">
        <w:rPr>
          <w:rFonts w:ascii="Garamond" w:hAnsi="Garamond" w:cs="Calibri"/>
          <w:lang w:val="fr-FR"/>
        </w:rPr>
        <w:t>é</w:t>
      </w:r>
      <w:r w:rsidRPr="00FA2F5C">
        <w:rPr>
          <w:rFonts w:ascii="Garamond" w:hAnsi="Garamond"/>
          <w:lang w:val="fr-FR"/>
        </w:rPr>
        <w:t>gration de grands blocs régionaux (pays/groupements à valider avec le maitre d’ouvrage) ;</w:t>
      </w:r>
    </w:p>
    <w:p w:rsidR="00FA2F5C" w:rsidRPr="00FA2F5C" w:rsidRDefault="00FA2F5C" w:rsidP="00543F26">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Garamond" w:hAnsi="Garamond"/>
          <w:lang w:val="fr-FR"/>
        </w:rPr>
      </w:pPr>
      <w:r w:rsidRPr="00FA2F5C">
        <w:rPr>
          <w:rFonts w:ascii="Garamond" w:hAnsi="Garamond"/>
          <w:lang w:val="fr-FR"/>
        </w:rPr>
        <w:t xml:space="preserve">Identification des démarches adoptées par ces groupements pour réussir l’intégration régionale ; </w:t>
      </w:r>
    </w:p>
    <w:p w:rsidR="00FA2F5C" w:rsidRPr="00FA2F5C" w:rsidRDefault="00FA2F5C" w:rsidP="00543F26">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Garamond" w:hAnsi="Garamond"/>
          <w:lang w:val="fr-FR"/>
        </w:rPr>
      </w:pPr>
      <w:r w:rsidRPr="00FA2F5C">
        <w:rPr>
          <w:rFonts w:ascii="Garamond" w:hAnsi="Garamond"/>
          <w:lang w:val="fr-FR"/>
        </w:rPr>
        <w:t>Identification des mécanismes d’accompagnement des processus d’adhésion similaires (apport fiancer, fonds de développements, politiques sectorielles communes, programmes communautaires, assistance technique,…).</w:t>
      </w:r>
    </w:p>
    <w:p w:rsidR="00FA2F5C" w:rsidRPr="00FA2F5C" w:rsidRDefault="00FA2F5C" w:rsidP="00FA2F5C">
      <w:pPr>
        <w:jc w:val="both"/>
        <w:rPr>
          <w:rFonts w:ascii="Garamond" w:hAnsi="Garamond"/>
          <w:lang w:val="fr-FR"/>
        </w:rPr>
      </w:pPr>
    </w:p>
    <w:p w:rsidR="00FA2F5C" w:rsidRPr="009E7779" w:rsidRDefault="00FA2F5C" w:rsidP="00543F26">
      <w:pPr>
        <w:pStyle w:val="Paragraphedeliste"/>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Garamond" w:hAnsi="Garamond"/>
        </w:rPr>
      </w:pPr>
      <w:r w:rsidRPr="009E7779">
        <w:rPr>
          <w:rFonts w:ascii="Garamond" w:hAnsi="Garamond"/>
          <w:b/>
        </w:rPr>
        <w:t>Identification du potentiel d’intégration sectorielle entre le Maroc et les pays de la CEDEAO</w:t>
      </w:r>
      <w:r w:rsidRPr="009E7779">
        <w:rPr>
          <w:rFonts w:ascii="Garamond" w:hAnsi="Garamond"/>
        </w:rPr>
        <w:t> :</w:t>
      </w:r>
    </w:p>
    <w:p w:rsidR="00FA2F5C" w:rsidRPr="00FA2F5C" w:rsidRDefault="00FA2F5C" w:rsidP="00FA2F5C">
      <w:pPr>
        <w:jc w:val="both"/>
        <w:rPr>
          <w:rFonts w:ascii="Garamond" w:hAnsi="Garamond"/>
          <w:lang w:val="fr-FR"/>
        </w:rPr>
      </w:pPr>
    </w:p>
    <w:p w:rsidR="00FA2F5C" w:rsidRPr="00FA2F5C" w:rsidRDefault="00FA2F5C" w:rsidP="00543F26">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Garamond" w:hAnsi="Garamond"/>
          <w:lang w:val="fr-FR"/>
        </w:rPr>
      </w:pPr>
      <w:r w:rsidRPr="00FA2F5C">
        <w:rPr>
          <w:rFonts w:ascii="Garamond" w:hAnsi="Garamond"/>
          <w:lang w:val="fr-FR"/>
        </w:rPr>
        <w:t>Proposition de projets prioritaires d’intégration sectorielle (écosystèmes régionaux) ;</w:t>
      </w:r>
    </w:p>
    <w:p w:rsidR="00FA2F5C" w:rsidRPr="00FA2F5C" w:rsidRDefault="00FA2F5C" w:rsidP="00543F26">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Garamond" w:hAnsi="Garamond"/>
          <w:lang w:val="fr-FR"/>
        </w:rPr>
      </w:pPr>
      <w:r w:rsidRPr="00FA2F5C">
        <w:rPr>
          <w:rFonts w:ascii="Garamond" w:hAnsi="Garamond"/>
          <w:lang w:val="fr-FR"/>
        </w:rPr>
        <w:t>Définition des leviers à mettre en place pour favoriser l’intégration sectorielle ;</w:t>
      </w:r>
    </w:p>
    <w:p w:rsidR="00FA2F5C" w:rsidRPr="00FA2F5C" w:rsidRDefault="00FA2F5C" w:rsidP="00543F26">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Garamond" w:hAnsi="Garamond"/>
          <w:lang w:val="fr-FR"/>
        </w:rPr>
      </w:pPr>
      <w:r w:rsidRPr="00FA2F5C">
        <w:rPr>
          <w:rFonts w:ascii="Garamond" w:hAnsi="Garamond"/>
          <w:lang w:val="fr-FR"/>
        </w:rPr>
        <w:t>Définition des moyens et mécanisme à mettre en place pour le développement de ces projets ;</w:t>
      </w:r>
    </w:p>
    <w:p w:rsidR="00FA2F5C" w:rsidRPr="00FA2F5C" w:rsidRDefault="00FA2F5C" w:rsidP="00543F26">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Garamond" w:hAnsi="Garamond"/>
          <w:lang w:val="fr-FR"/>
        </w:rPr>
      </w:pPr>
      <w:r w:rsidRPr="00FA2F5C">
        <w:rPr>
          <w:rFonts w:ascii="Garamond" w:hAnsi="Garamond"/>
          <w:lang w:val="fr-FR"/>
        </w:rPr>
        <w:t>Identification des besoins en matière de coopération multidimensionnelle avec le Maroc (Formations professionnelle, sécurité alimentaire, zones industriels, Normalisation et qualité, …).</w:t>
      </w:r>
    </w:p>
    <w:p w:rsidR="00FA2F5C" w:rsidRPr="00FA2F5C" w:rsidRDefault="00FA2F5C" w:rsidP="00FA2F5C">
      <w:pPr>
        <w:jc w:val="both"/>
        <w:rPr>
          <w:rFonts w:ascii="Garamond" w:hAnsi="Garamond"/>
          <w:lang w:val="fr-FR"/>
        </w:rPr>
      </w:pPr>
    </w:p>
    <w:p w:rsidR="00FA2F5C" w:rsidRPr="009E7779" w:rsidRDefault="00FA2F5C" w:rsidP="00FA2F5C">
      <w:pPr>
        <w:jc w:val="both"/>
        <w:outlineLvl w:val="0"/>
        <w:rPr>
          <w:rFonts w:ascii="Garamond" w:hAnsi="Garamond"/>
        </w:rPr>
      </w:pPr>
      <w:r w:rsidRPr="009E7779">
        <w:rPr>
          <w:rFonts w:ascii="Garamond" w:hAnsi="Garamond"/>
        </w:rPr>
        <w:t xml:space="preserve">Livrables à </w:t>
      </w:r>
      <w:r w:rsidR="007F1DC7" w:rsidRPr="009E7779">
        <w:rPr>
          <w:rFonts w:ascii="Garamond" w:hAnsi="Garamond"/>
        </w:rPr>
        <w:t>determiner</w:t>
      </w:r>
      <w:r w:rsidRPr="009E7779">
        <w:rPr>
          <w:rFonts w:ascii="Garamond" w:hAnsi="Garamond"/>
        </w:rPr>
        <w:t xml:space="preserve"> </w:t>
      </w:r>
    </w:p>
    <w:p w:rsidR="00FA2F5C" w:rsidRPr="009E7779" w:rsidRDefault="00FA2F5C" w:rsidP="00FA2F5C">
      <w:pPr>
        <w:jc w:val="both"/>
        <w:rPr>
          <w:rFonts w:ascii="Garamond" w:hAnsi="Garamond"/>
        </w:rPr>
      </w:pPr>
    </w:p>
    <w:p w:rsidR="00FA2F5C" w:rsidRPr="00FA2F5C" w:rsidRDefault="00FA2F5C" w:rsidP="00543F26">
      <w:pPr>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contextualSpacing/>
        <w:jc w:val="both"/>
        <w:rPr>
          <w:rFonts w:ascii="Garamond" w:hAnsi="Garamond" w:cs="Tahoma"/>
          <w:spacing w:val="-4"/>
          <w:lang w:val="fr-FR"/>
        </w:rPr>
      </w:pPr>
      <w:r w:rsidRPr="00FA2F5C">
        <w:rPr>
          <w:rFonts w:ascii="Garamond" w:hAnsi="Garamond" w:cs="Tahoma"/>
          <w:spacing w:val="-4"/>
          <w:lang w:val="fr-FR"/>
        </w:rPr>
        <w:t>Le prestataire doit livrer un rapport sous format Word ou Power Point intitulé « Impact économique et commercial de l’adhésion du Maroc à la CEDEAO » qui couvre les aspects suivant :</w:t>
      </w:r>
    </w:p>
    <w:p w:rsidR="00FA2F5C" w:rsidRPr="00FA2F5C" w:rsidRDefault="00FA2F5C" w:rsidP="00543F26">
      <w:pPr>
        <w:numPr>
          <w:ilvl w:val="1"/>
          <w:numId w:val="50"/>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contextualSpacing/>
        <w:jc w:val="both"/>
        <w:rPr>
          <w:rFonts w:ascii="Garamond" w:hAnsi="Garamond" w:cs="Tahoma"/>
          <w:spacing w:val="-4"/>
          <w:lang w:val="fr-FR"/>
        </w:rPr>
      </w:pPr>
      <w:r w:rsidRPr="00FA2F5C">
        <w:rPr>
          <w:rFonts w:ascii="Garamond" w:hAnsi="Garamond" w:cs="Tahoma"/>
          <w:spacing w:val="-4"/>
          <w:lang w:val="fr-FR"/>
        </w:rPr>
        <w:t>Impact de l’adhésion sur les politiques commerciales (ALE notamment) et sectorielles du Maroc ;</w:t>
      </w:r>
    </w:p>
    <w:p w:rsidR="00FA2F5C" w:rsidRPr="00FA2F5C" w:rsidRDefault="00FA2F5C" w:rsidP="00543F26">
      <w:pPr>
        <w:numPr>
          <w:ilvl w:val="1"/>
          <w:numId w:val="50"/>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contextualSpacing/>
        <w:jc w:val="both"/>
        <w:rPr>
          <w:rFonts w:ascii="Garamond" w:hAnsi="Garamond" w:cs="Tahoma"/>
          <w:spacing w:val="-4"/>
          <w:lang w:val="fr-FR"/>
        </w:rPr>
      </w:pPr>
      <w:r w:rsidRPr="00FA2F5C">
        <w:rPr>
          <w:rFonts w:ascii="Garamond" w:hAnsi="Garamond" w:cs="Tahoma"/>
          <w:spacing w:val="-4"/>
          <w:lang w:val="fr-FR"/>
        </w:rPr>
        <w:t>Résultats du Benchmark des processus d’intégration régionale ;</w:t>
      </w:r>
    </w:p>
    <w:p w:rsidR="00FA2F5C" w:rsidRPr="00FA2F5C" w:rsidRDefault="00FA2F5C" w:rsidP="00543F26">
      <w:pPr>
        <w:numPr>
          <w:ilvl w:val="1"/>
          <w:numId w:val="50"/>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contextualSpacing/>
        <w:jc w:val="both"/>
        <w:rPr>
          <w:rFonts w:ascii="Garamond" w:hAnsi="Garamond" w:cs="Tahoma"/>
          <w:spacing w:val="-4"/>
          <w:lang w:val="fr-FR"/>
        </w:rPr>
      </w:pPr>
      <w:r w:rsidRPr="00FA2F5C">
        <w:rPr>
          <w:rFonts w:ascii="Garamond" w:hAnsi="Garamond" w:cs="Tahoma"/>
          <w:spacing w:val="-4"/>
          <w:lang w:val="fr-FR"/>
        </w:rPr>
        <w:t>Le Potentiel d’intégration sectorielle entre le Maroc et les pays de la CEDEAO.</w:t>
      </w:r>
    </w:p>
    <w:p w:rsidR="00FA2F5C" w:rsidRPr="00FA2F5C" w:rsidRDefault="00FA2F5C" w:rsidP="00FA2F5C">
      <w:pPr>
        <w:spacing w:before="120" w:after="120"/>
        <w:ind w:left="1440"/>
        <w:contextualSpacing/>
        <w:jc w:val="both"/>
        <w:rPr>
          <w:rFonts w:ascii="Garamond" w:hAnsi="Garamond" w:cs="Tahoma"/>
          <w:spacing w:val="-4"/>
          <w:lang w:val="fr-FR"/>
        </w:rPr>
      </w:pPr>
    </w:p>
    <w:p w:rsidR="00FA2F5C" w:rsidRPr="00FA2F5C" w:rsidRDefault="00FA2F5C" w:rsidP="00543F26">
      <w:pPr>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contextualSpacing/>
        <w:jc w:val="both"/>
        <w:rPr>
          <w:rFonts w:ascii="Garamond" w:hAnsi="Garamond" w:cs="Tahoma"/>
          <w:spacing w:val="-2"/>
          <w:lang w:val="fr-FR"/>
        </w:rPr>
      </w:pPr>
      <w:r w:rsidRPr="00FA2F5C">
        <w:rPr>
          <w:rFonts w:ascii="Garamond" w:hAnsi="Garamond" w:cs="Tahoma"/>
          <w:spacing w:val="-2"/>
          <w:lang w:val="fr-FR"/>
        </w:rPr>
        <w:t>Une présentation sous format Power Point synthétisant le contenu du rapport.</w:t>
      </w:r>
    </w:p>
    <w:p w:rsidR="00FA2F5C" w:rsidRPr="00FA2F5C" w:rsidRDefault="00FA2F5C" w:rsidP="00FA2F5C">
      <w:pPr>
        <w:ind w:left="360"/>
        <w:jc w:val="both"/>
        <w:rPr>
          <w:rFonts w:ascii="Garamond" w:hAnsi="Garamond"/>
          <w:lang w:val="fr-FR"/>
        </w:rPr>
      </w:pPr>
    </w:p>
    <w:p w:rsidR="00FA2F5C" w:rsidRPr="00FA2F5C" w:rsidRDefault="00FA2F5C" w:rsidP="00FA2F5C">
      <w:pPr>
        <w:tabs>
          <w:tab w:val="left" w:pos="993"/>
        </w:tabs>
        <w:autoSpaceDE w:val="0"/>
        <w:autoSpaceDN w:val="0"/>
        <w:adjustRightInd w:val="0"/>
        <w:jc w:val="both"/>
        <w:rPr>
          <w:rFonts w:ascii="Garamond" w:hAnsi="Garamond" w:cs="Garamond"/>
          <w:b/>
          <w:bCs/>
          <w:u w:val="single"/>
          <w:lang w:val="fr-FR"/>
        </w:rPr>
      </w:pPr>
      <w:r w:rsidRPr="00FA2F5C">
        <w:rPr>
          <w:rFonts w:ascii="Garamond" w:hAnsi="Garamond" w:cs="Garamond"/>
          <w:b/>
          <w:bCs/>
          <w:u w:val="single"/>
          <w:lang w:val="fr-FR"/>
        </w:rPr>
        <w:t xml:space="preserve">Phase 3 : Élaboration de la stratégie de négociation commerciale et priorisation des secteurs clés (3 mois) </w:t>
      </w:r>
    </w:p>
    <w:p w:rsidR="00FA2F5C" w:rsidRPr="00FA2F5C" w:rsidRDefault="00FA2F5C" w:rsidP="00FA2F5C">
      <w:pPr>
        <w:ind w:left="360"/>
        <w:jc w:val="both"/>
        <w:rPr>
          <w:rFonts w:ascii="Garamond" w:hAnsi="Garamond"/>
          <w:lang w:val="fr-FR"/>
        </w:rPr>
      </w:pPr>
    </w:p>
    <w:p w:rsidR="00FA2F5C" w:rsidRPr="00FA2F5C" w:rsidRDefault="00FA2F5C" w:rsidP="00FA2F5C">
      <w:pPr>
        <w:jc w:val="both"/>
        <w:rPr>
          <w:rFonts w:ascii="Garamond" w:hAnsi="Garamond"/>
          <w:lang w:val="fr-FR"/>
        </w:rPr>
      </w:pPr>
      <w:r w:rsidRPr="00FA2F5C">
        <w:rPr>
          <w:rFonts w:ascii="Garamond" w:hAnsi="Garamond"/>
          <w:lang w:val="fr-FR"/>
        </w:rPr>
        <w:t xml:space="preserve">A l’aune des résultats obtenus en phase 2, le prestataire devra élaborer une matrice globale de la stratégie de négociation commerciale en priorisant les secteurs clés pour l’économie marocaine ainsi que les axes à prioriser en matière de négociation. </w:t>
      </w:r>
    </w:p>
    <w:p w:rsidR="00FA2F5C" w:rsidRPr="00FA2F5C" w:rsidRDefault="00FA2F5C" w:rsidP="00FA2F5C">
      <w:pPr>
        <w:jc w:val="both"/>
        <w:rPr>
          <w:rFonts w:ascii="Garamond" w:hAnsi="Garamond"/>
          <w:lang w:val="fr-FR"/>
        </w:rPr>
      </w:pPr>
    </w:p>
    <w:p w:rsidR="00FA2F5C" w:rsidRPr="009E7779" w:rsidRDefault="00FA2F5C" w:rsidP="00FA2F5C">
      <w:pPr>
        <w:jc w:val="both"/>
        <w:rPr>
          <w:rFonts w:ascii="Garamond" w:hAnsi="Garamond"/>
        </w:rPr>
      </w:pPr>
      <w:r w:rsidRPr="00FA2F5C">
        <w:rPr>
          <w:rFonts w:ascii="Garamond" w:hAnsi="Garamond"/>
          <w:lang w:val="fr-FR"/>
        </w:rPr>
        <w:t xml:space="preserve">Il devra en outre réaliser un plan de marketing de l’offre en direction des différents protagonistes afin de favoriser une maximisation des intérêts du Maroc et de ses partenaires de la zone CEDEAO. </w:t>
      </w:r>
      <w:r w:rsidRPr="009E7779">
        <w:rPr>
          <w:rFonts w:ascii="Garamond" w:hAnsi="Garamond"/>
        </w:rPr>
        <w:t>Le prestataire devra notamment :</w:t>
      </w:r>
    </w:p>
    <w:p w:rsidR="00FA2F5C" w:rsidRPr="009E7779" w:rsidRDefault="00FA2F5C" w:rsidP="00FA2F5C">
      <w:pPr>
        <w:jc w:val="both"/>
        <w:rPr>
          <w:rFonts w:ascii="Garamond" w:hAnsi="Garamond"/>
        </w:rPr>
      </w:pPr>
    </w:p>
    <w:p w:rsidR="00FA2F5C" w:rsidRPr="00FA2F5C" w:rsidRDefault="00FA2F5C" w:rsidP="00543F26">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Garamond" w:hAnsi="Garamond"/>
          <w:lang w:val="fr-FR"/>
        </w:rPr>
      </w:pPr>
      <w:r w:rsidRPr="00FA2F5C">
        <w:rPr>
          <w:rFonts w:ascii="Garamond" w:hAnsi="Garamond"/>
          <w:lang w:val="fr-FR"/>
        </w:rPr>
        <w:t>Identifier des scénarii paramétrés permettant d’optimiser l’adhésion du Maroc à la CEDEAO qui consolide la vision du Maroc pour l’Afrique, tout en sauvegardant les orientations stratégiques antérieures et en pérennisant les stratégies sectorielles ;</w:t>
      </w:r>
    </w:p>
    <w:p w:rsidR="00FA2F5C" w:rsidRPr="00FA2F5C" w:rsidRDefault="00FA2F5C" w:rsidP="00543F26">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Garamond" w:hAnsi="Garamond"/>
          <w:lang w:val="fr-FR"/>
        </w:rPr>
      </w:pPr>
      <w:r w:rsidRPr="00FA2F5C">
        <w:rPr>
          <w:rFonts w:ascii="Garamond" w:hAnsi="Garamond"/>
          <w:lang w:val="fr-FR"/>
        </w:rPr>
        <w:t>Identifier les points de vigilance/risques à prendre en considération ;</w:t>
      </w:r>
    </w:p>
    <w:p w:rsidR="00FA2F5C" w:rsidRPr="00FA2F5C" w:rsidRDefault="00FA2F5C" w:rsidP="00543F26">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Garamond" w:hAnsi="Garamond"/>
          <w:lang w:val="fr-FR"/>
        </w:rPr>
      </w:pPr>
      <w:r w:rsidRPr="00FA2F5C">
        <w:rPr>
          <w:rFonts w:ascii="Garamond" w:hAnsi="Garamond"/>
          <w:lang w:val="fr-FR"/>
        </w:rPr>
        <w:t>Définir la proposition de valeur apportée par le Maroc à la CEDEAO (commerce, investissement, intégration, coopération,…) ;</w:t>
      </w:r>
    </w:p>
    <w:p w:rsidR="00FA2F5C" w:rsidRPr="00FA2F5C" w:rsidRDefault="00FA2F5C" w:rsidP="00543F26">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Garamond" w:hAnsi="Garamond"/>
          <w:lang w:val="fr-FR"/>
        </w:rPr>
      </w:pPr>
      <w:r w:rsidRPr="00FA2F5C">
        <w:rPr>
          <w:rFonts w:ascii="Garamond" w:hAnsi="Garamond"/>
          <w:lang w:val="fr-FR"/>
        </w:rPr>
        <w:t xml:space="preserve">Identifier les projets prioritaires (écosystèmes) à mettre en œuvre pour accompagner cette adhésion ; </w:t>
      </w:r>
    </w:p>
    <w:p w:rsidR="00FA2F5C" w:rsidRPr="00FA2F5C" w:rsidRDefault="00FA2F5C" w:rsidP="00543F26">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Garamond" w:hAnsi="Garamond"/>
          <w:lang w:val="fr-FR"/>
        </w:rPr>
      </w:pPr>
      <w:r w:rsidRPr="00FA2F5C">
        <w:rPr>
          <w:rFonts w:ascii="Garamond" w:hAnsi="Garamond"/>
          <w:lang w:val="fr-FR"/>
        </w:rPr>
        <w:t>Réaliser un plan de marketing de l’offre en direction des différents protagonistes afin de favoriser une maximisation des intérêts du Maroc et de ses partenaires de la zone CEDEAO ;</w:t>
      </w:r>
    </w:p>
    <w:p w:rsidR="00FA2F5C" w:rsidRPr="00FA2F5C" w:rsidRDefault="00FA2F5C" w:rsidP="00543F26">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Garamond" w:hAnsi="Garamond"/>
          <w:lang w:val="fr-FR"/>
        </w:rPr>
      </w:pPr>
      <w:r w:rsidRPr="00FA2F5C">
        <w:rPr>
          <w:rFonts w:ascii="Garamond" w:hAnsi="Garamond"/>
          <w:lang w:val="fr-FR"/>
        </w:rPr>
        <w:t>Finaliser et valider la stratégie de négociation ;</w:t>
      </w:r>
    </w:p>
    <w:p w:rsidR="00FA2F5C" w:rsidRPr="00FA2F5C" w:rsidRDefault="00FA2F5C" w:rsidP="00543F26">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Garamond" w:hAnsi="Garamond"/>
          <w:lang w:val="fr-FR"/>
        </w:rPr>
      </w:pPr>
      <w:r w:rsidRPr="00FA2F5C">
        <w:rPr>
          <w:rFonts w:ascii="Garamond" w:hAnsi="Garamond"/>
          <w:lang w:val="fr-FR"/>
        </w:rPr>
        <w:t>Elaborer la feuille de route pour préparer la négociation.</w:t>
      </w:r>
    </w:p>
    <w:p w:rsidR="00FA2F5C" w:rsidRPr="00FA2F5C" w:rsidRDefault="00FA2F5C" w:rsidP="00FA2F5C">
      <w:pPr>
        <w:autoSpaceDE w:val="0"/>
        <w:autoSpaceDN w:val="0"/>
        <w:adjustRightInd w:val="0"/>
        <w:ind w:left="720"/>
        <w:jc w:val="both"/>
        <w:rPr>
          <w:rFonts w:ascii="Garamond" w:hAnsi="Garamond"/>
          <w:lang w:val="fr-FR"/>
        </w:rPr>
      </w:pPr>
    </w:p>
    <w:p w:rsidR="00FA2F5C" w:rsidRPr="00FA2F5C" w:rsidRDefault="00FA2F5C" w:rsidP="00FA2F5C">
      <w:pPr>
        <w:ind w:left="360"/>
        <w:jc w:val="both"/>
        <w:rPr>
          <w:rFonts w:ascii="Garamond" w:hAnsi="Garamond"/>
          <w:lang w:val="fr-FR"/>
        </w:rPr>
      </w:pPr>
    </w:p>
    <w:p w:rsidR="00FA2F5C" w:rsidRPr="009E7779" w:rsidRDefault="00FA2F5C" w:rsidP="00FA2F5C">
      <w:pPr>
        <w:jc w:val="both"/>
        <w:outlineLvl w:val="0"/>
        <w:rPr>
          <w:rFonts w:ascii="Garamond" w:hAnsi="Garamond"/>
        </w:rPr>
      </w:pPr>
      <w:r w:rsidRPr="009E7779">
        <w:rPr>
          <w:rFonts w:ascii="Garamond" w:hAnsi="Garamond"/>
        </w:rPr>
        <w:t xml:space="preserve">Livrables à </w:t>
      </w:r>
      <w:r w:rsidR="007F1DC7" w:rsidRPr="009E7779">
        <w:rPr>
          <w:rFonts w:ascii="Garamond" w:hAnsi="Garamond"/>
        </w:rPr>
        <w:t>determiner</w:t>
      </w:r>
      <w:r w:rsidRPr="009E7779">
        <w:rPr>
          <w:rFonts w:ascii="Garamond" w:hAnsi="Garamond"/>
        </w:rPr>
        <w:t xml:space="preserve"> </w:t>
      </w:r>
    </w:p>
    <w:p w:rsidR="00FA2F5C" w:rsidRPr="009E7779" w:rsidRDefault="00FA2F5C" w:rsidP="00FA2F5C">
      <w:pPr>
        <w:jc w:val="both"/>
        <w:outlineLvl w:val="0"/>
        <w:rPr>
          <w:rFonts w:ascii="Garamond" w:hAnsi="Garamond"/>
        </w:rPr>
      </w:pPr>
    </w:p>
    <w:p w:rsidR="00FA2F5C" w:rsidRPr="00FA2F5C" w:rsidRDefault="00FA2F5C" w:rsidP="00543F26">
      <w:pPr>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contextualSpacing/>
        <w:jc w:val="both"/>
        <w:rPr>
          <w:rFonts w:ascii="Garamond" w:hAnsi="Garamond" w:cs="Tahoma"/>
          <w:spacing w:val="-4"/>
          <w:lang w:val="fr-FR"/>
        </w:rPr>
      </w:pPr>
      <w:r w:rsidRPr="00FA2F5C">
        <w:rPr>
          <w:rFonts w:ascii="Garamond" w:hAnsi="Garamond" w:cs="Tahoma"/>
          <w:spacing w:val="-4"/>
          <w:lang w:val="fr-FR"/>
        </w:rPr>
        <w:t>Le prestataire doit livrer un rapport sous format Word ou Power Point intitulé «la stratégie de négociation commerciale et priorisation des secteurs clés » qui présente les scénarii d’adhésion, les points de vigilance, la proposition de valeur du Maroc à la CEDEAO et la stratégie de négociation ;</w:t>
      </w:r>
    </w:p>
    <w:p w:rsidR="00FA2F5C" w:rsidRPr="00FA2F5C" w:rsidRDefault="00FA2F5C" w:rsidP="00543F26">
      <w:pPr>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contextualSpacing/>
        <w:jc w:val="both"/>
        <w:rPr>
          <w:rFonts w:ascii="Garamond" w:hAnsi="Garamond" w:cs="Tahoma"/>
          <w:spacing w:val="-2"/>
          <w:lang w:val="fr-FR"/>
        </w:rPr>
      </w:pPr>
      <w:r w:rsidRPr="00FA2F5C">
        <w:rPr>
          <w:rFonts w:ascii="Garamond" w:hAnsi="Garamond" w:cs="Tahoma"/>
          <w:spacing w:val="-2"/>
          <w:lang w:val="fr-FR"/>
        </w:rPr>
        <w:t>Une présentation sous format Power Point synthétisant le contenu du rapport ;</w:t>
      </w:r>
    </w:p>
    <w:p w:rsidR="00FA2F5C" w:rsidRPr="00FA2F5C" w:rsidRDefault="00FA2F5C" w:rsidP="00543F26">
      <w:pPr>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Garamond" w:hAnsi="Garamond"/>
          <w:lang w:val="fr-FR"/>
        </w:rPr>
      </w:pPr>
      <w:r w:rsidRPr="00FA2F5C">
        <w:rPr>
          <w:rFonts w:ascii="Garamond" w:hAnsi="Garamond"/>
          <w:lang w:val="fr-FR"/>
        </w:rPr>
        <w:t>Réunions de travail pour expliciter la stratégie et l’affiner jusqu’à appropriation par les dirigeants.</w:t>
      </w:r>
    </w:p>
    <w:p w:rsidR="00FA2F5C" w:rsidRPr="00FA2F5C" w:rsidRDefault="00FA2F5C" w:rsidP="00FA2F5C">
      <w:pPr>
        <w:tabs>
          <w:tab w:val="left" w:pos="993"/>
        </w:tabs>
        <w:autoSpaceDE w:val="0"/>
        <w:autoSpaceDN w:val="0"/>
        <w:adjustRightInd w:val="0"/>
        <w:jc w:val="both"/>
        <w:rPr>
          <w:rFonts w:ascii="Garamond" w:hAnsi="Garamond" w:cs="Garamond"/>
          <w:b/>
          <w:bCs/>
          <w:u w:val="single"/>
          <w:lang w:val="fr-FR"/>
        </w:rPr>
      </w:pPr>
    </w:p>
    <w:p w:rsidR="00FA2F5C" w:rsidRPr="00FA2F5C" w:rsidRDefault="00FA2F5C" w:rsidP="00FA2F5C">
      <w:pPr>
        <w:tabs>
          <w:tab w:val="left" w:pos="993"/>
        </w:tabs>
        <w:autoSpaceDE w:val="0"/>
        <w:autoSpaceDN w:val="0"/>
        <w:adjustRightInd w:val="0"/>
        <w:jc w:val="both"/>
        <w:rPr>
          <w:rFonts w:ascii="Garamond" w:hAnsi="Garamond" w:cs="Garamond"/>
          <w:b/>
          <w:bCs/>
          <w:u w:val="single"/>
          <w:lang w:val="fr-FR"/>
        </w:rPr>
      </w:pPr>
      <w:r w:rsidRPr="00FA2F5C">
        <w:rPr>
          <w:rFonts w:ascii="Garamond" w:hAnsi="Garamond" w:cs="Garamond"/>
          <w:b/>
          <w:bCs/>
          <w:u w:val="single"/>
          <w:lang w:val="fr-FR"/>
        </w:rPr>
        <w:t>Phase 4 : Accompagnement du processus de concertation</w:t>
      </w:r>
    </w:p>
    <w:p w:rsidR="00FA2F5C" w:rsidRPr="00FA2F5C" w:rsidRDefault="00FA2F5C" w:rsidP="00FA2F5C">
      <w:pPr>
        <w:spacing w:before="120"/>
        <w:jc w:val="both"/>
        <w:rPr>
          <w:rFonts w:ascii="Garamond" w:hAnsi="Garamond" w:cs="Tahoma"/>
          <w:lang w:val="fr-FR"/>
        </w:rPr>
      </w:pPr>
      <w:r w:rsidRPr="00FA2F5C">
        <w:rPr>
          <w:rFonts w:ascii="Garamond" w:hAnsi="Garamond" w:cs="Tahoma"/>
          <w:lang w:val="fr-FR"/>
        </w:rPr>
        <w:t>Cette phase sera menée en parallèle avec les autres phases de l’étude. Dans ce cadre, le prestataire aura à accompagner le Maître d’ouvrage dans le processus de concertation avec les secteurs public et privé et la société civile. Cet accompagnement portera principalement sur un certain nombre de réunions décidés conjointement avec le maitre d’ouvrage. Ces réunions concerneront le secteur privé et la société civile, chacun à part, en vue de :</w:t>
      </w:r>
    </w:p>
    <w:p w:rsidR="00FA2F5C" w:rsidRPr="00FA2F5C" w:rsidRDefault="00FA2F5C" w:rsidP="00FA2F5C">
      <w:pPr>
        <w:spacing w:before="120"/>
        <w:jc w:val="both"/>
        <w:rPr>
          <w:rFonts w:ascii="Garamond" w:hAnsi="Garamond" w:cs="Tahoma"/>
          <w:lang w:val="fr-FR"/>
        </w:rPr>
      </w:pPr>
    </w:p>
    <w:p w:rsidR="00FA2F5C" w:rsidRPr="00FA2F5C" w:rsidRDefault="00FA2F5C" w:rsidP="00543F26">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Garamond" w:hAnsi="Garamond" w:cs="Tahoma"/>
          <w:spacing w:val="-4"/>
          <w:lang w:val="fr-FR"/>
        </w:rPr>
      </w:pPr>
      <w:r w:rsidRPr="00FA2F5C">
        <w:rPr>
          <w:rFonts w:ascii="Garamond" w:hAnsi="Garamond" w:cs="Calibri"/>
          <w:lang w:val="fr-FR"/>
        </w:rPr>
        <w:t>Procéder à une restitution synthétique des résultats préliminaires de l’étude et ce afin d’initier le débat sur ce projet et sensibiliser les secteurs public et privé aux enjeux des négociations</w:t>
      </w:r>
      <w:r w:rsidRPr="00FA2F5C">
        <w:rPr>
          <w:rFonts w:ascii="Garamond" w:hAnsi="Garamond" w:cs="Tahoma"/>
          <w:spacing w:val="-4"/>
          <w:lang w:val="fr-FR"/>
        </w:rPr>
        <w:t> ;</w:t>
      </w:r>
    </w:p>
    <w:p w:rsidR="00FA2F5C" w:rsidRPr="00FA2F5C" w:rsidRDefault="00FA2F5C" w:rsidP="00543F26">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Garamond" w:hAnsi="Garamond" w:cs="Tahoma"/>
          <w:lang w:val="fr-FR"/>
        </w:rPr>
      </w:pPr>
      <w:r w:rsidRPr="00FA2F5C">
        <w:rPr>
          <w:rFonts w:ascii="Garamond" w:hAnsi="Garamond" w:cs="Calibri"/>
          <w:lang w:val="fr-FR"/>
        </w:rPr>
        <w:t>Collecter</w:t>
      </w:r>
      <w:r w:rsidRPr="00FA2F5C">
        <w:rPr>
          <w:rFonts w:ascii="Garamond" w:hAnsi="Garamond" w:cs="Tahoma"/>
          <w:lang w:val="fr-FR"/>
        </w:rPr>
        <w:t xml:space="preserve"> les priorités et les préoccupations des secteurs public et privé en matière de commerce et d’investissement avec les pays de la CEDEAO ;</w:t>
      </w:r>
    </w:p>
    <w:p w:rsidR="00FA2F5C" w:rsidRPr="00FA2F5C" w:rsidRDefault="00FA2F5C" w:rsidP="00543F26">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Garamond" w:hAnsi="Garamond" w:cs="Tahoma"/>
          <w:lang w:val="fr-FR"/>
        </w:rPr>
      </w:pPr>
      <w:r w:rsidRPr="00FA2F5C">
        <w:rPr>
          <w:rFonts w:ascii="Garamond" w:hAnsi="Garamond" w:cs="Tahoma"/>
          <w:lang w:val="fr-FR"/>
        </w:rPr>
        <w:t xml:space="preserve">Sensibiliser le secteur privé et la société civile sur les enjeux stratégiques de cette adhésion. </w:t>
      </w:r>
    </w:p>
    <w:p w:rsidR="00FA2F5C" w:rsidRPr="00FA2F5C" w:rsidRDefault="00FA2F5C" w:rsidP="00FA2F5C">
      <w:pPr>
        <w:autoSpaceDE w:val="0"/>
        <w:autoSpaceDN w:val="0"/>
        <w:adjustRightInd w:val="0"/>
        <w:ind w:left="720"/>
        <w:jc w:val="both"/>
        <w:rPr>
          <w:rFonts w:ascii="Garamond" w:hAnsi="Garamond" w:cs="Tahoma"/>
          <w:lang w:val="fr-FR"/>
        </w:rPr>
      </w:pPr>
    </w:p>
    <w:p w:rsidR="00FA2F5C" w:rsidRPr="009E7779" w:rsidRDefault="00FA2F5C" w:rsidP="00FA2F5C">
      <w:pPr>
        <w:spacing w:before="120"/>
        <w:jc w:val="both"/>
        <w:rPr>
          <w:rFonts w:ascii="Garamond" w:hAnsi="Garamond" w:cs="Tahoma"/>
          <w:b/>
          <w:bCs/>
        </w:rPr>
      </w:pPr>
      <w:r w:rsidRPr="009E7779">
        <w:rPr>
          <w:rFonts w:ascii="Garamond" w:hAnsi="Garamond" w:cs="Tahoma"/>
          <w:b/>
          <w:bCs/>
        </w:rPr>
        <w:t>Livrables attendus :</w:t>
      </w:r>
    </w:p>
    <w:p w:rsidR="00FA2F5C" w:rsidRPr="00FA2F5C" w:rsidRDefault="00FA2F5C" w:rsidP="00543F26">
      <w:pPr>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contextualSpacing/>
        <w:jc w:val="both"/>
        <w:rPr>
          <w:rFonts w:ascii="Garamond" w:hAnsi="Garamond" w:cs="Tahoma"/>
          <w:lang w:val="fr-FR"/>
        </w:rPr>
      </w:pPr>
      <w:r w:rsidRPr="00FA2F5C">
        <w:rPr>
          <w:rFonts w:ascii="Garamond" w:hAnsi="Garamond" w:cs="Tahoma"/>
          <w:lang w:val="fr-FR"/>
        </w:rPr>
        <w:t>Un rapport sous format Word ou Power Point intitulé « Rapport de concertation avec les public et privé» qui détaille et explique les différents sujets mentionnés dans cette section ;</w:t>
      </w:r>
    </w:p>
    <w:p w:rsidR="00FA2F5C" w:rsidRPr="00FA2F5C" w:rsidRDefault="00FA2F5C" w:rsidP="00543F26">
      <w:pPr>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contextualSpacing/>
        <w:jc w:val="both"/>
        <w:rPr>
          <w:rFonts w:ascii="Garamond" w:hAnsi="Garamond" w:cs="Tahoma"/>
          <w:lang w:val="fr-FR"/>
        </w:rPr>
      </w:pPr>
      <w:r w:rsidRPr="00FA2F5C">
        <w:rPr>
          <w:rFonts w:ascii="Garamond" w:hAnsi="Garamond" w:cs="Tahoma"/>
          <w:lang w:val="fr-FR"/>
        </w:rPr>
        <w:t>Une présentation sous format Power Point synthétisant le contenu du rapport ;</w:t>
      </w:r>
    </w:p>
    <w:p w:rsidR="00FA2F5C" w:rsidRPr="00FA2F5C" w:rsidRDefault="00FA2F5C" w:rsidP="00543F26">
      <w:pPr>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contextualSpacing/>
        <w:jc w:val="both"/>
        <w:rPr>
          <w:rFonts w:ascii="Garamond" w:hAnsi="Garamond" w:cs="Tahoma"/>
          <w:spacing w:val="-8"/>
          <w:lang w:val="fr-FR"/>
        </w:rPr>
      </w:pPr>
      <w:r w:rsidRPr="00FA2F5C">
        <w:rPr>
          <w:rFonts w:ascii="Garamond" w:hAnsi="Garamond" w:cs="Tahoma"/>
          <w:spacing w:val="-8"/>
          <w:lang w:val="fr-FR"/>
        </w:rPr>
        <w:t>Les comptes rendus des réunions de concertation avec les secteurs public et privé.</w:t>
      </w:r>
    </w:p>
    <w:p w:rsidR="0033447E" w:rsidRDefault="0033447E" w:rsidP="0033447E">
      <w:pPr>
        <w:pStyle w:val="CorpsA"/>
        <w:spacing w:before="120" w:after="120" w:line="240" w:lineRule="auto"/>
        <w:rPr>
          <w:rFonts w:ascii="Garamond" w:hAnsi="Garamond"/>
          <w:sz w:val="24"/>
          <w:szCs w:val="24"/>
        </w:rPr>
      </w:pPr>
    </w:p>
    <w:p w:rsidR="00704959" w:rsidRPr="0033447E" w:rsidRDefault="0033447E">
      <w:pPr>
        <w:pStyle w:val="Titre2"/>
        <w:rPr>
          <w:rFonts w:ascii="Garamond" w:eastAsia="Garamond" w:hAnsi="Garamond" w:cs="Garamond"/>
          <w:u w:val="single"/>
          <w:lang w:val="fr-FR"/>
        </w:rPr>
      </w:pPr>
      <w:bookmarkStart w:id="30" w:name="_Toc29"/>
      <w:r>
        <w:rPr>
          <w:rFonts w:ascii="Garamond" w:hAnsi="Garamond"/>
          <w:lang w:val="de-DE"/>
        </w:rPr>
        <w:t>ARTICLE 28</w:t>
      </w:r>
      <w:r>
        <w:rPr>
          <w:rFonts w:ascii="Garamond" w:hAnsi="Garamond"/>
          <w:lang w:val="fr-FR"/>
        </w:rPr>
        <w:t xml:space="preserve"> : QUALIFICATION ET EXPERIENCE REQUISE</w:t>
      </w:r>
      <w:bookmarkEnd w:id="30"/>
    </w:p>
    <w:p w:rsidR="00704959" w:rsidRDefault="00704959">
      <w:pPr>
        <w:pStyle w:val="CorpsA"/>
        <w:spacing w:after="0" w:line="240" w:lineRule="auto"/>
        <w:jc w:val="both"/>
        <w:rPr>
          <w:rFonts w:ascii="Garamond" w:eastAsia="Garamond" w:hAnsi="Garamond" w:cs="Garamond"/>
          <w:sz w:val="24"/>
          <w:szCs w:val="24"/>
        </w:rPr>
      </w:pPr>
    </w:p>
    <w:p w:rsidR="00FA2F5C" w:rsidRPr="00FA2F5C" w:rsidRDefault="00FA2F5C" w:rsidP="00FA2F5C">
      <w:pPr>
        <w:autoSpaceDE w:val="0"/>
        <w:autoSpaceDN w:val="0"/>
        <w:adjustRightInd w:val="0"/>
        <w:jc w:val="both"/>
        <w:rPr>
          <w:rFonts w:ascii="Garamond" w:hAnsi="Garamond"/>
          <w:lang w:val="fr-FR"/>
        </w:rPr>
      </w:pPr>
      <w:bookmarkStart w:id="31" w:name="_Toc30"/>
      <w:r w:rsidRPr="00FA2F5C">
        <w:rPr>
          <w:rFonts w:ascii="Garamond" w:hAnsi="Garamond"/>
          <w:lang w:val="fr-FR"/>
        </w:rPr>
        <w:t xml:space="preserve">Afin de mener à bien cette mission stratégique, nécessitant une expertise pointue et un niveau de connaissance élevé des institutions continentales, l’équipe devra comporter : </w:t>
      </w:r>
    </w:p>
    <w:p w:rsidR="00FA2F5C" w:rsidRPr="00FA2F5C" w:rsidRDefault="00FA2F5C" w:rsidP="00FA2F5C">
      <w:pPr>
        <w:autoSpaceDE w:val="0"/>
        <w:autoSpaceDN w:val="0"/>
        <w:adjustRightInd w:val="0"/>
        <w:jc w:val="both"/>
        <w:rPr>
          <w:rFonts w:ascii="Garamond" w:hAnsi="Garamond"/>
          <w:lang w:val="fr-FR"/>
        </w:rPr>
      </w:pPr>
    </w:p>
    <w:p w:rsidR="00FA2F5C" w:rsidRPr="00FA2F5C" w:rsidRDefault="00FA2F5C" w:rsidP="00FA2F5C">
      <w:pPr>
        <w:jc w:val="both"/>
        <w:outlineLvl w:val="0"/>
        <w:rPr>
          <w:rFonts w:ascii="Garamond" w:hAnsi="Garamond"/>
          <w:b/>
          <w:lang w:val="fr-FR"/>
        </w:rPr>
      </w:pPr>
      <w:r w:rsidRPr="00FA2F5C">
        <w:rPr>
          <w:rFonts w:ascii="Garamond" w:hAnsi="Garamond"/>
          <w:b/>
          <w:lang w:val="fr-FR"/>
        </w:rPr>
        <w:t xml:space="preserve">Profil du prestataire et références </w:t>
      </w:r>
    </w:p>
    <w:p w:rsidR="00FA2F5C" w:rsidRPr="00FA2F5C" w:rsidRDefault="00FA2F5C" w:rsidP="00FA2F5C">
      <w:pPr>
        <w:ind w:left="360"/>
        <w:jc w:val="both"/>
        <w:rPr>
          <w:rFonts w:ascii="Garamond" w:hAnsi="Garamond"/>
          <w:lang w:val="fr-FR"/>
        </w:rPr>
      </w:pPr>
    </w:p>
    <w:p w:rsidR="00FA2F5C" w:rsidRPr="00FA2F5C" w:rsidRDefault="00FA2F5C" w:rsidP="00FA2F5C">
      <w:pPr>
        <w:jc w:val="both"/>
        <w:rPr>
          <w:rFonts w:ascii="Garamond" w:hAnsi="Garamond"/>
          <w:lang w:val="fr-FR"/>
        </w:rPr>
      </w:pPr>
      <w:r w:rsidRPr="00FA2F5C">
        <w:rPr>
          <w:rFonts w:ascii="Garamond" w:hAnsi="Garamond"/>
          <w:lang w:val="fr-FR"/>
        </w:rPr>
        <w:t xml:space="preserve">Le Think-Tank retenu doit pouvoir justifier d’au moins 10 ans d’existence et d’une expérience reconnue dans le domaine de la production de connaissance relative notamment aux domaines suivants : </w:t>
      </w:r>
    </w:p>
    <w:p w:rsidR="00FA2F5C" w:rsidRPr="00FA2F5C" w:rsidRDefault="00FA2F5C" w:rsidP="00FA2F5C">
      <w:pPr>
        <w:ind w:left="360"/>
        <w:jc w:val="both"/>
        <w:rPr>
          <w:rFonts w:ascii="Garamond" w:hAnsi="Garamond"/>
          <w:lang w:val="fr-FR"/>
        </w:rPr>
      </w:pPr>
    </w:p>
    <w:p w:rsidR="00FA2F5C" w:rsidRPr="009E7779" w:rsidRDefault="00FA2F5C" w:rsidP="00543F26">
      <w:pPr>
        <w:pStyle w:val="Paragraphedeliste"/>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Garamond" w:hAnsi="Garamond"/>
        </w:rPr>
      </w:pPr>
      <w:r w:rsidRPr="009E7779">
        <w:rPr>
          <w:rFonts w:ascii="Garamond" w:hAnsi="Garamond"/>
        </w:rPr>
        <w:t xml:space="preserve">Économie/Macro économie </w:t>
      </w:r>
    </w:p>
    <w:p w:rsidR="00FA2F5C" w:rsidRPr="009E7779" w:rsidRDefault="00FA2F5C" w:rsidP="00543F26">
      <w:pPr>
        <w:pStyle w:val="Paragraphedeliste"/>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Garamond" w:hAnsi="Garamond"/>
        </w:rPr>
      </w:pPr>
      <w:r w:rsidRPr="009E7779">
        <w:rPr>
          <w:rFonts w:ascii="Garamond" w:hAnsi="Garamond"/>
        </w:rPr>
        <w:t xml:space="preserve">Politique des organisations multilatérales </w:t>
      </w:r>
    </w:p>
    <w:p w:rsidR="00FA2F5C" w:rsidRPr="009E7779" w:rsidRDefault="00FA2F5C" w:rsidP="00543F26">
      <w:pPr>
        <w:pStyle w:val="Paragraphedeliste"/>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Garamond" w:hAnsi="Garamond"/>
        </w:rPr>
      </w:pPr>
      <w:r w:rsidRPr="009E7779">
        <w:rPr>
          <w:rFonts w:ascii="Garamond" w:hAnsi="Garamond"/>
        </w:rPr>
        <w:t xml:space="preserve">Géopolitique </w:t>
      </w:r>
    </w:p>
    <w:p w:rsidR="00FA2F5C" w:rsidRPr="009E7779" w:rsidRDefault="00FA2F5C" w:rsidP="00FA2F5C">
      <w:pPr>
        <w:jc w:val="both"/>
        <w:rPr>
          <w:rFonts w:ascii="Garamond" w:hAnsi="Garamond"/>
        </w:rPr>
      </w:pPr>
    </w:p>
    <w:p w:rsidR="00FA2F5C" w:rsidRPr="00FA2F5C" w:rsidRDefault="00FA2F5C" w:rsidP="00FA2F5C">
      <w:pPr>
        <w:jc w:val="both"/>
        <w:rPr>
          <w:rFonts w:ascii="Garamond" w:hAnsi="Garamond"/>
          <w:lang w:val="fr-FR"/>
        </w:rPr>
      </w:pPr>
      <w:r w:rsidRPr="00FA2F5C">
        <w:rPr>
          <w:rFonts w:ascii="Garamond" w:hAnsi="Garamond"/>
          <w:lang w:val="fr-FR"/>
        </w:rPr>
        <w:t xml:space="preserve">Il doit à ce titre justifier d’au moins 5 références de clients de premier plan (ministères, organisation internationales, institutions multilatérales, etc. ) lui ayant commandé des études/rapports au cours des cinq dernières années. </w:t>
      </w:r>
    </w:p>
    <w:p w:rsidR="00FA2F5C" w:rsidRDefault="00FA2F5C" w:rsidP="00FA2F5C">
      <w:pPr>
        <w:jc w:val="both"/>
        <w:rPr>
          <w:rFonts w:ascii="Garamond" w:hAnsi="Garamond"/>
          <w:lang w:val="fr-FR"/>
        </w:rPr>
      </w:pPr>
    </w:p>
    <w:p w:rsidR="00ED7EFB" w:rsidRPr="00FA2F5C" w:rsidRDefault="00ED7EFB" w:rsidP="00FA2F5C">
      <w:pPr>
        <w:jc w:val="both"/>
        <w:rPr>
          <w:rFonts w:ascii="Garamond" w:hAnsi="Garamond"/>
          <w:lang w:val="fr-FR"/>
        </w:rPr>
      </w:pPr>
    </w:p>
    <w:p w:rsidR="00FA2F5C" w:rsidRPr="00FA2F5C" w:rsidRDefault="00FA2F5C" w:rsidP="00FA2F5C">
      <w:pPr>
        <w:jc w:val="both"/>
        <w:outlineLvl w:val="0"/>
        <w:rPr>
          <w:rFonts w:ascii="Garamond" w:hAnsi="Garamond"/>
          <w:b/>
          <w:lang w:val="fr-FR"/>
        </w:rPr>
      </w:pPr>
      <w:r w:rsidRPr="00FA2F5C">
        <w:rPr>
          <w:rFonts w:ascii="Garamond" w:hAnsi="Garamond"/>
          <w:b/>
          <w:lang w:val="fr-FR"/>
        </w:rPr>
        <w:t xml:space="preserve">Experts &amp; moyens </w:t>
      </w:r>
    </w:p>
    <w:p w:rsidR="00FA2F5C" w:rsidRPr="00FA2F5C" w:rsidRDefault="00FA2F5C" w:rsidP="00FA2F5C">
      <w:pPr>
        <w:jc w:val="both"/>
        <w:rPr>
          <w:rFonts w:ascii="Garamond" w:hAnsi="Garamond"/>
          <w:lang w:val="fr-FR"/>
        </w:rPr>
      </w:pPr>
    </w:p>
    <w:p w:rsidR="00FA2F5C" w:rsidRPr="00FA2F5C" w:rsidRDefault="00FA2F5C" w:rsidP="00FA2F5C">
      <w:pPr>
        <w:jc w:val="both"/>
        <w:rPr>
          <w:rFonts w:ascii="Garamond" w:hAnsi="Garamond"/>
          <w:lang w:val="fr-FR"/>
        </w:rPr>
      </w:pPr>
      <w:r w:rsidRPr="00FA2F5C">
        <w:rPr>
          <w:rFonts w:ascii="Garamond" w:hAnsi="Garamond"/>
          <w:lang w:val="fr-FR"/>
        </w:rPr>
        <w:t xml:space="preserve">Le prestataire doit pouvoir justifier d’une équipe de recherche constituée des profils suivants pour soumissionner à la mission : </w:t>
      </w:r>
    </w:p>
    <w:p w:rsidR="00FA2F5C" w:rsidRPr="00FA2F5C" w:rsidRDefault="00FA2F5C" w:rsidP="00FA2F5C">
      <w:pPr>
        <w:jc w:val="both"/>
        <w:rPr>
          <w:rFonts w:ascii="Garamond" w:hAnsi="Garamond"/>
          <w:lang w:val="fr-FR"/>
        </w:rPr>
      </w:pPr>
    </w:p>
    <w:p w:rsidR="00FA2F5C" w:rsidRPr="002217B3" w:rsidRDefault="00FA2F5C" w:rsidP="00543F26">
      <w:pPr>
        <w:pStyle w:val="Paragraphedeliste"/>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Garamond" w:hAnsi="Garamond"/>
        </w:rPr>
      </w:pPr>
      <w:r w:rsidRPr="002217B3">
        <w:rPr>
          <w:rFonts w:ascii="Garamond" w:hAnsi="Garamond"/>
        </w:rPr>
        <w:t>1 chef de mission doté d’au moins 10 années d’expérience dans la conduite et la coordination de travaux de prestations intellectuelles ;</w:t>
      </w:r>
    </w:p>
    <w:p w:rsidR="00FA2F5C" w:rsidRPr="002217B3" w:rsidRDefault="00FA2F5C" w:rsidP="00543F26">
      <w:pPr>
        <w:pStyle w:val="Paragraphedeliste"/>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Garamond" w:hAnsi="Garamond"/>
        </w:rPr>
      </w:pPr>
      <w:r w:rsidRPr="002217B3">
        <w:rPr>
          <w:rFonts w:ascii="Garamond" w:hAnsi="Garamond"/>
        </w:rPr>
        <w:t xml:space="preserve">Un expert en économie et économétrie Senior, de préférence issu de la région </w:t>
      </w:r>
    </w:p>
    <w:p w:rsidR="00FA2F5C" w:rsidRPr="002217B3" w:rsidRDefault="00FA2F5C" w:rsidP="00543F26">
      <w:pPr>
        <w:pStyle w:val="Paragraphedeliste"/>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Garamond" w:hAnsi="Garamond"/>
        </w:rPr>
      </w:pPr>
      <w:r w:rsidRPr="002217B3">
        <w:rPr>
          <w:rFonts w:ascii="Garamond" w:hAnsi="Garamond"/>
        </w:rPr>
        <w:t>Un expert en négociation (qui a par exemple travaillé lors des négos des accords de Cotonou) ;</w:t>
      </w:r>
    </w:p>
    <w:p w:rsidR="00FA2F5C" w:rsidRPr="002217B3" w:rsidRDefault="00FA2F5C" w:rsidP="00543F26">
      <w:pPr>
        <w:pStyle w:val="Paragraphedeliste"/>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Garamond" w:hAnsi="Garamond"/>
        </w:rPr>
      </w:pPr>
      <w:r w:rsidRPr="002217B3">
        <w:rPr>
          <w:rFonts w:ascii="Garamond" w:hAnsi="Garamond"/>
        </w:rPr>
        <w:t>Un expert en droit douanier ayant l’expérience nécessaire pour travailler avec les douaniers marocains ;</w:t>
      </w:r>
    </w:p>
    <w:p w:rsidR="00FA2F5C" w:rsidRPr="002217B3" w:rsidRDefault="00FA2F5C" w:rsidP="00543F26">
      <w:pPr>
        <w:pStyle w:val="Paragraphedeliste"/>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Garamond" w:hAnsi="Garamond"/>
        </w:rPr>
      </w:pPr>
      <w:r w:rsidRPr="002217B3">
        <w:rPr>
          <w:rFonts w:ascii="Garamond" w:hAnsi="Garamond"/>
        </w:rPr>
        <w:t>Un statisticien / économètre senior capable de travailler avec les services marocains (douanes, commerce extérieur) ;</w:t>
      </w:r>
    </w:p>
    <w:p w:rsidR="00FA2F5C" w:rsidRPr="002217B3" w:rsidRDefault="00FA2F5C" w:rsidP="00543F26">
      <w:pPr>
        <w:pStyle w:val="Paragraphedeliste"/>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Garamond" w:hAnsi="Garamond"/>
        </w:rPr>
      </w:pPr>
      <w:r w:rsidRPr="002217B3">
        <w:rPr>
          <w:rFonts w:ascii="Garamond" w:hAnsi="Garamond"/>
        </w:rPr>
        <w:t>Deux consultants affectés à la veille et à la collecte d’information ;</w:t>
      </w:r>
    </w:p>
    <w:p w:rsidR="00FA2F5C" w:rsidRPr="009E7779" w:rsidRDefault="00FA2F5C" w:rsidP="00FA2F5C">
      <w:pPr>
        <w:pStyle w:val="Paragraphedeliste"/>
        <w:ind w:left="1080"/>
        <w:jc w:val="both"/>
        <w:rPr>
          <w:rFonts w:ascii="Garamond" w:hAnsi="Garamond"/>
        </w:rPr>
      </w:pPr>
    </w:p>
    <w:p w:rsidR="00704959" w:rsidRDefault="0033447E" w:rsidP="00EF10A5">
      <w:pPr>
        <w:pStyle w:val="Titre2"/>
        <w:rPr>
          <w:rFonts w:ascii="Garamond" w:hAnsi="Garamond"/>
          <w:lang w:val="fr-FR"/>
        </w:rPr>
      </w:pPr>
      <w:r>
        <w:rPr>
          <w:rFonts w:ascii="Garamond" w:hAnsi="Garamond"/>
          <w:lang w:val="de-DE"/>
        </w:rPr>
        <w:t>ARTICLE 2</w:t>
      </w:r>
      <w:r w:rsidR="00EF10A5">
        <w:rPr>
          <w:rFonts w:ascii="Garamond" w:hAnsi="Garamond"/>
          <w:lang w:val="de-DE"/>
        </w:rPr>
        <w:t>8</w:t>
      </w:r>
      <w:r>
        <w:rPr>
          <w:rFonts w:ascii="Garamond" w:hAnsi="Garamond"/>
          <w:lang w:val="fr-FR"/>
        </w:rPr>
        <w:t> : INTERVENANTS DANS LE COMMERCE EXTERIEUR</w:t>
      </w:r>
      <w:bookmarkEnd w:id="31"/>
    </w:p>
    <w:p w:rsidR="00FA2F5C" w:rsidRPr="00FA2F5C" w:rsidRDefault="00FA2F5C" w:rsidP="00FA2F5C">
      <w:pPr>
        <w:pStyle w:val="Corps"/>
        <w:rPr>
          <w:rFonts w:eastAsia="Garamond"/>
        </w:rPr>
      </w:pPr>
    </w:p>
    <w:p w:rsidR="00704959" w:rsidRDefault="0033447E">
      <w:pPr>
        <w:pStyle w:val="CorpsA"/>
        <w:spacing w:after="120"/>
        <w:jc w:val="both"/>
        <w:rPr>
          <w:rFonts w:ascii="Garamond" w:eastAsia="Garamond" w:hAnsi="Garamond" w:cs="Garamond"/>
          <w:sz w:val="24"/>
          <w:szCs w:val="24"/>
        </w:rPr>
      </w:pPr>
      <w:r>
        <w:rPr>
          <w:rFonts w:ascii="Garamond" w:hAnsi="Garamond"/>
          <w:sz w:val="24"/>
          <w:szCs w:val="24"/>
        </w:rPr>
        <w:t>Conformément aux dispositions du décret n° 2-16-533 du 29 chaoul 1437 (3 août 2016), les attributions du Ministère de l’Industrie, du commerce, de l’investissement et de l’économie numérique portent, notamment sur :</w:t>
      </w:r>
    </w:p>
    <w:p w:rsidR="00704959" w:rsidRDefault="0033447E" w:rsidP="00543F26">
      <w:pPr>
        <w:pStyle w:val="CorpsA"/>
        <w:numPr>
          <w:ilvl w:val="0"/>
          <w:numId w:val="37"/>
        </w:numPr>
        <w:spacing w:after="120"/>
        <w:jc w:val="both"/>
        <w:rPr>
          <w:rFonts w:ascii="Garamond" w:hAnsi="Garamond"/>
          <w:sz w:val="24"/>
          <w:szCs w:val="24"/>
        </w:rPr>
      </w:pPr>
      <w:r>
        <w:rPr>
          <w:rFonts w:ascii="Garamond" w:hAnsi="Garamond"/>
          <w:sz w:val="24"/>
          <w:szCs w:val="24"/>
        </w:rPr>
        <w:t>La conception, la préparation, la mise en œuvre et le suivi de la politique gouvernementale dans les domaines de l’industrie, du commerce intérieur et extérieur, de l’investissement.</w:t>
      </w:r>
    </w:p>
    <w:p w:rsidR="00704959" w:rsidRDefault="0033447E" w:rsidP="00543F26">
      <w:pPr>
        <w:pStyle w:val="CorpsA"/>
        <w:numPr>
          <w:ilvl w:val="0"/>
          <w:numId w:val="37"/>
        </w:numPr>
        <w:spacing w:after="120"/>
        <w:jc w:val="both"/>
        <w:rPr>
          <w:rFonts w:ascii="Garamond" w:hAnsi="Garamond"/>
          <w:sz w:val="24"/>
          <w:szCs w:val="24"/>
        </w:rPr>
      </w:pPr>
      <w:r>
        <w:rPr>
          <w:rFonts w:ascii="Garamond" w:hAnsi="Garamond"/>
          <w:sz w:val="24"/>
          <w:szCs w:val="24"/>
        </w:rPr>
        <w:t>Le développement, la modernisation et l’appui au tissu entrepreneurial.</w:t>
      </w:r>
    </w:p>
    <w:p w:rsidR="00704959" w:rsidRDefault="0033447E">
      <w:pPr>
        <w:pStyle w:val="CorpsA"/>
        <w:spacing w:after="120"/>
        <w:jc w:val="both"/>
        <w:rPr>
          <w:rFonts w:ascii="Garamond" w:eastAsia="Garamond" w:hAnsi="Garamond" w:cs="Garamond"/>
          <w:sz w:val="24"/>
          <w:szCs w:val="24"/>
        </w:rPr>
      </w:pPr>
      <w:r>
        <w:rPr>
          <w:rFonts w:ascii="Garamond" w:hAnsi="Garamond"/>
          <w:sz w:val="24"/>
          <w:szCs w:val="24"/>
        </w:rPr>
        <w:t>A ce titre, il est chargé de :</w:t>
      </w:r>
    </w:p>
    <w:p w:rsidR="00704959" w:rsidRDefault="0033447E" w:rsidP="00543F26">
      <w:pPr>
        <w:pStyle w:val="CorpsA"/>
        <w:numPr>
          <w:ilvl w:val="0"/>
          <w:numId w:val="39"/>
        </w:numPr>
        <w:spacing w:after="120"/>
        <w:jc w:val="both"/>
        <w:rPr>
          <w:rFonts w:ascii="Garamond" w:hAnsi="Garamond"/>
          <w:sz w:val="24"/>
          <w:szCs w:val="24"/>
        </w:rPr>
      </w:pPr>
      <w:r>
        <w:rPr>
          <w:rFonts w:ascii="Garamond" w:hAnsi="Garamond"/>
          <w:sz w:val="24"/>
          <w:szCs w:val="24"/>
        </w:rPr>
        <w:t xml:space="preserve">Préparer et participer aux négociations des accords commerciaux et de suivre leur exécution ; </w:t>
      </w:r>
    </w:p>
    <w:p w:rsidR="00704959" w:rsidRDefault="0033447E" w:rsidP="00543F26">
      <w:pPr>
        <w:pStyle w:val="CorpsA"/>
        <w:numPr>
          <w:ilvl w:val="0"/>
          <w:numId w:val="39"/>
        </w:numPr>
        <w:spacing w:after="120"/>
        <w:jc w:val="both"/>
        <w:rPr>
          <w:rFonts w:ascii="Garamond" w:hAnsi="Garamond"/>
          <w:sz w:val="24"/>
          <w:szCs w:val="24"/>
        </w:rPr>
      </w:pPr>
      <w:r>
        <w:rPr>
          <w:rFonts w:ascii="Garamond" w:hAnsi="Garamond"/>
          <w:sz w:val="24"/>
          <w:szCs w:val="24"/>
        </w:rPr>
        <w:t>Représenter le Ministère auprès des institutions des organisations et des organismes nationaux, régionaux et internationaux dans les secteurs en relation avec les prérogatives du Ministère ;</w:t>
      </w:r>
    </w:p>
    <w:p w:rsidR="00704959" w:rsidRDefault="0033447E" w:rsidP="00543F26">
      <w:pPr>
        <w:pStyle w:val="CorpsA"/>
        <w:numPr>
          <w:ilvl w:val="0"/>
          <w:numId w:val="39"/>
        </w:numPr>
        <w:spacing w:after="120"/>
        <w:jc w:val="both"/>
        <w:rPr>
          <w:rFonts w:ascii="Garamond" w:hAnsi="Garamond"/>
          <w:sz w:val="24"/>
          <w:szCs w:val="24"/>
        </w:rPr>
      </w:pPr>
      <w:r>
        <w:rPr>
          <w:rFonts w:ascii="Garamond" w:hAnsi="Garamond"/>
          <w:sz w:val="24"/>
          <w:szCs w:val="24"/>
        </w:rPr>
        <w:t>Développer avec les directions centrales concernées des programmes et des projets de partenariat et de coopération dans le champ d’intervention du Ministère et assurer le suivi de leur mise en œuvre.</w:t>
      </w:r>
    </w:p>
    <w:p w:rsidR="00704959" w:rsidRDefault="0033447E">
      <w:pPr>
        <w:pStyle w:val="CorpsA"/>
        <w:spacing w:after="120"/>
        <w:jc w:val="both"/>
        <w:rPr>
          <w:rFonts w:ascii="Garamond" w:eastAsia="Garamond" w:hAnsi="Garamond" w:cs="Garamond"/>
          <w:sz w:val="24"/>
          <w:szCs w:val="24"/>
        </w:rPr>
      </w:pPr>
      <w:r>
        <w:rPr>
          <w:rFonts w:ascii="Garamond" w:hAnsi="Garamond"/>
          <w:sz w:val="24"/>
          <w:szCs w:val="24"/>
        </w:rPr>
        <w:t>En plus du Département du Commerce Extérieur, les intervenants dans le domaine du commerce extérieur sont :</w:t>
      </w:r>
    </w:p>
    <w:p w:rsidR="00704959" w:rsidRDefault="0033447E" w:rsidP="00543F26">
      <w:pPr>
        <w:pStyle w:val="CorpsA"/>
        <w:numPr>
          <w:ilvl w:val="0"/>
          <w:numId w:val="41"/>
        </w:numPr>
        <w:spacing w:after="120" w:line="240" w:lineRule="auto"/>
        <w:jc w:val="both"/>
        <w:rPr>
          <w:rFonts w:ascii="Garamond" w:hAnsi="Garamond"/>
          <w:b/>
          <w:bCs/>
          <w:sz w:val="24"/>
          <w:szCs w:val="24"/>
        </w:rPr>
      </w:pPr>
      <w:r>
        <w:rPr>
          <w:rFonts w:ascii="Garamond" w:hAnsi="Garamond"/>
          <w:b/>
          <w:bCs/>
          <w:sz w:val="24"/>
          <w:szCs w:val="24"/>
          <w:u w:val="single"/>
        </w:rPr>
        <w:t>Ministères</w:t>
      </w:r>
    </w:p>
    <w:p w:rsidR="00704959" w:rsidRDefault="0033447E" w:rsidP="00543F26">
      <w:pPr>
        <w:pStyle w:val="CorpsA"/>
        <w:numPr>
          <w:ilvl w:val="0"/>
          <w:numId w:val="43"/>
        </w:numPr>
        <w:spacing w:after="120"/>
        <w:jc w:val="both"/>
        <w:rPr>
          <w:rFonts w:ascii="Garamond" w:hAnsi="Garamond"/>
          <w:sz w:val="24"/>
          <w:szCs w:val="24"/>
        </w:rPr>
      </w:pPr>
      <w:r>
        <w:rPr>
          <w:rFonts w:ascii="Garamond" w:hAnsi="Garamond"/>
          <w:sz w:val="24"/>
          <w:szCs w:val="24"/>
        </w:rPr>
        <w:t>Ministère des Affaires Etrangères et de la Coopération Internationale</w:t>
      </w:r>
    </w:p>
    <w:p w:rsidR="00704959" w:rsidRDefault="0033447E" w:rsidP="00543F26">
      <w:pPr>
        <w:pStyle w:val="CorpsA"/>
        <w:numPr>
          <w:ilvl w:val="0"/>
          <w:numId w:val="43"/>
        </w:numPr>
        <w:spacing w:after="120"/>
        <w:jc w:val="both"/>
        <w:rPr>
          <w:rFonts w:ascii="Garamond" w:hAnsi="Garamond"/>
          <w:sz w:val="24"/>
          <w:szCs w:val="24"/>
        </w:rPr>
      </w:pPr>
      <w:r>
        <w:rPr>
          <w:rFonts w:ascii="Garamond" w:hAnsi="Garamond"/>
          <w:sz w:val="24"/>
          <w:szCs w:val="24"/>
        </w:rPr>
        <w:t>Ministère de l’Economie et des Finances</w:t>
      </w:r>
    </w:p>
    <w:p w:rsidR="00704959" w:rsidRDefault="0033447E" w:rsidP="00543F26">
      <w:pPr>
        <w:pStyle w:val="CorpsA"/>
        <w:numPr>
          <w:ilvl w:val="0"/>
          <w:numId w:val="43"/>
        </w:numPr>
        <w:spacing w:after="120"/>
        <w:jc w:val="both"/>
        <w:rPr>
          <w:rFonts w:ascii="Garamond" w:hAnsi="Garamond"/>
          <w:sz w:val="24"/>
          <w:szCs w:val="24"/>
        </w:rPr>
      </w:pPr>
      <w:r>
        <w:rPr>
          <w:rFonts w:ascii="Garamond" w:hAnsi="Garamond"/>
          <w:sz w:val="24"/>
          <w:szCs w:val="24"/>
        </w:rPr>
        <w:t>Ministère de l’Agriculture et de la Pêche Maritime</w:t>
      </w:r>
    </w:p>
    <w:p w:rsidR="00704959" w:rsidRDefault="0033447E" w:rsidP="00543F26">
      <w:pPr>
        <w:pStyle w:val="CorpsA"/>
        <w:numPr>
          <w:ilvl w:val="0"/>
          <w:numId w:val="43"/>
        </w:numPr>
        <w:spacing w:after="120"/>
        <w:jc w:val="both"/>
        <w:rPr>
          <w:rFonts w:ascii="Garamond" w:hAnsi="Garamond"/>
          <w:sz w:val="24"/>
          <w:szCs w:val="24"/>
        </w:rPr>
      </w:pPr>
      <w:r>
        <w:rPr>
          <w:rFonts w:ascii="Garamond" w:hAnsi="Garamond"/>
          <w:sz w:val="24"/>
          <w:szCs w:val="24"/>
        </w:rPr>
        <w:t>Ministère de l’Equipement et de Transport</w:t>
      </w:r>
    </w:p>
    <w:p w:rsidR="00704959" w:rsidRDefault="0033447E" w:rsidP="00543F26">
      <w:pPr>
        <w:pStyle w:val="CorpsA"/>
        <w:numPr>
          <w:ilvl w:val="0"/>
          <w:numId w:val="43"/>
        </w:numPr>
        <w:spacing w:after="120"/>
        <w:jc w:val="both"/>
        <w:rPr>
          <w:rFonts w:ascii="Garamond" w:hAnsi="Garamond"/>
          <w:sz w:val="24"/>
          <w:szCs w:val="24"/>
        </w:rPr>
      </w:pPr>
      <w:r>
        <w:rPr>
          <w:rFonts w:ascii="Garamond" w:hAnsi="Garamond"/>
          <w:sz w:val="24"/>
          <w:szCs w:val="24"/>
        </w:rPr>
        <w:t>Ministère de l’énergie et des mines</w:t>
      </w:r>
    </w:p>
    <w:p w:rsidR="00704959" w:rsidRDefault="0033447E" w:rsidP="00543F26">
      <w:pPr>
        <w:pStyle w:val="CorpsA"/>
        <w:numPr>
          <w:ilvl w:val="0"/>
          <w:numId w:val="43"/>
        </w:numPr>
        <w:spacing w:after="120"/>
        <w:jc w:val="both"/>
        <w:rPr>
          <w:rFonts w:ascii="Garamond" w:hAnsi="Garamond"/>
          <w:sz w:val="24"/>
          <w:szCs w:val="24"/>
        </w:rPr>
      </w:pPr>
      <w:r>
        <w:rPr>
          <w:rFonts w:ascii="Garamond" w:hAnsi="Garamond"/>
          <w:sz w:val="24"/>
          <w:szCs w:val="24"/>
        </w:rPr>
        <w:t>Ministère de l’environnement</w:t>
      </w:r>
    </w:p>
    <w:p w:rsidR="00704959" w:rsidRDefault="0033447E" w:rsidP="00543F26">
      <w:pPr>
        <w:pStyle w:val="CorpsA"/>
        <w:numPr>
          <w:ilvl w:val="0"/>
          <w:numId w:val="43"/>
        </w:numPr>
        <w:spacing w:after="120"/>
        <w:jc w:val="both"/>
        <w:rPr>
          <w:rFonts w:ascii="Garamond" w:hAnsi="Garamond"/>
          <w:sz w:val="24"/>
          <w:szCs w:val="24"/>
        </w:rPr>
      </w:pPr>
      <w:r>
        <w:rPr>
          <w:rFonts w:ascii="Garamond" w:hAnsi="Garamond"/>
          <w:sz w:val="24"/>
          <w:szCs w:val="24"/>
        </w:rPr>
        <w:t>Ministère chargé de l’Artisanat</w:t>
      </w:r>
    </w:p>
    <w:p w:rsidR="00704959" w:rsidRDefault="0033447E" w:rsidP="00543F26">
      <w:pPr>
        <w:pStyle w:val="CorpsA"/>
        <w:numPr>
          <w:ilvl w:val="0"/>
          <w:numId w:val="43"/>
        </w:numPr>
        <w:spacing w:after="120"/>
        <w:jc w:val="both"/>
        <w:rPr>
          <w:rFonts w:ascii="Garamond" w:hAnsi="Garamond"/>
          <w:sz w:val="24"/>
          <w:szCs w:val="24"/>
        </w:rPr>
      </w:pPr>
      <w:r>
        <w:rPr>
          <w:rFonts w:ascii="Garamond" w:hAnsi="Garamond"/>
          <w:sz w:val="24"/>
          <w:szCs w:val="24"/>
        </w:rPr>
        <w:t>Administration des Douanes et Impôts Indirects</w:t>
      </w:r>
    </w:p>
    <w:p w:rsidR="00704959" w:rsidRDefault="0033447E" w:rsidP="00543F26">
      <w:pPr>
        <w:pStyle w:val="CorpsA"/>
        <w:numPr>
          <w:ilvl w:val="0"/>
          <w:numId w:val="41"/>
        </w:numPr>
        <w:spacing w:after="120" w:line="240" w:lineRule="auto"/>
        <w:jc w:val="both"/>
        <w:rPr>
          <w:rFonts w:ascii="Garamond" w:hAnsi="Garamond"/>
          <w:sz w:val="24"/>
          <w:szCs w:val="24"/>
        </w:rPr>
      </w:pPr>
      <w:r>
        <w:rPr>
          <w:rFonts w:ascii="Garamond" w:hAnsi="Garamond"/>
          <w:b/>
          <w:bCs/>
          <w:sz w:val="24"/>
          <w:szCs w:val="24"/>
          <w:u w:val="single"/>
        </w:rPr>
        <w:t>Organismes publics concernés par le commerce international</w:t>
      </w:r>
    </w:p>
    <w:p w:rsidR="0053243B" w:rsidRPr="0053243B" w:rsidRDefault="0033447E" w:rsidP="0053243B">
      <w:pPr>
        <w:pStyle w:val="CorpsA"/>
        <w:numPr>
          <w:ilvl w:val="0"/>
          <w:numId w:val="45"/>
        </w:numPr>
        <w:spacing w:after="120" w:line="240" w:lineRule="auto"/>
        <w:jc w:val="both"/>
        <w:rPr>
          <w:rFonts w:ascii="Garamond" w:hAnsi="Garamond"/>
          <w:sz w:val="24"/>
          <w:szCs w:val="24"/>
        </w:rPr>
      </w:pPr>
      <w:r>
        <w:rPr>
          <w:rFonts w:ascii="Garamond" w:hAnsi="Garamond"/>
          <w:sz w:val="24"/>
          <w:szCs w:val="24"/>
        </w:rPr>
        <w:t>AMDIE</w:t>
      </w:r>
    </w:p>
    <w:p w:rsidR="00704959" w:rsidRDefault="0033447E" w:rsidP="00543F26">
      <w:pPr>
        <w:pStyle w:val="CorpsA"/>
        <w:numPr>
          <w:ilvl w:val="0"/>
          <w:numId w:val="45"/>
        </w:numPr>
        <w:spacing w:after="120" w:line="240" w:lineRule="auto"/>
        <w:jc w:val="both"/>
        <w:rPr>
          <w:rFonts w:ascii="Garamond" w:hAnsi="Garamond"/>
          <w:sz w:val="24"/>
          <w:szCs w:val="24"/>
          <w:lang w:val="da-DK"/>
        </w:rPr>
      </w:pPr>
      <w:r>
        <w:rPr>
          <w:rFonts w:ascii="Garamond" w:hAnsi="Garamond"/>
          <w:sz w:val="24"/>
          <w:szCs w:val="24"/>
          <w:lang w:val="da-DK"/>
        </w:rPr>
        <w:t>ADA</w:t>
      </w:r>
    </w:p>
    <w:p w:rsidR="00704959" w:rsidRDefault="0033447E" w:rsidP="00543F26">
      <w:pPr>
        <w:pStyle w:val="CorpsA"/>
        <w:numPr>
          <w:ilvl w:val="0"/>
          <w:numId w:val="45"/>
        </w:numPr>
        <w:spacing w:after="120" w:line="240" w:lineRule="auto"/>
        <w:jc w:val="both"/>
        <w:rPr>
          <w:rFonts w:ascii="Garamond" w:hAnsi="Garamond"/>
          <w:sz w:val="24"/>
          <w:szCs w:val="24"/>
        </w:rPr>
      </w:pPr>
      <w:r>
        <w:rPr>
          <w:rFonts w:ascii="Garamond" w:hAnsi="Garamond"/>
          <w:sz w:val="24"/>
          <w:szCs w:val="24"/>
        </w:rPr>
        <w:t>Administration des Douanes et Impôts Indirects</w:t>
      </w:r>
    </w:p>
    <w:p w:rsidR="00704959" w:rsidRDefault="0033447E" w:rsidP="00543F26">
      <w:pPr>
        <w:pStyle w:val="CorpsA"/>
        <w:numPr>
          <w:ilvl w:val="0"/>
          <w:numId w:val="45"/>
        </w:numPr>
        <w:spacing w:after="120" w:line="240" w:lineRule="auto"/>
        <w:jc w:val="both"/>
        <w:rPr>
          <w:rFonts w:ascii="Garamond" w:hAnsi="Garamond"/>
          <w:sz w:val="24"/>
          <w:szCs w:val="24"/>
        </w:rPr>
      </w:pPr>
      <w:r>
        <w:rPr>
          <w:rFonts w:ascii="Garamond" w:hAnsi="Garamond"/>
          <w:sz w:val="24"/>
          <w:szCs w:val="24"/>
        </w:rPr>
        <w:t>Offices des Changes</w:t>
      </w:r>
    </w:p>
    <w:p w:rsidR="00704959" w:rsidRDefault="0033447E" w:rsidP="00543F26">
      <w:pPr>
        <w:pStyle w:val="CorpsA"/>
        <w:numPr>
          <w:ilvl w:val="0"/>
          <w:numId w:val="45"/>
        </w:numPr>
        <w:spacing w:after="120" w:line="240" w:lineRule="auto"/>
        <w:jc w:val="both"/>
        <w:rPr>
          <w:rFonts w:ascii="Garamond" w:hAnsi="Garamond"/>
          <w:sz w:val="24"/>
          <w:szCs w:val="24"/>
        </w:rPr>
      </w:pPr>
      <w:r>
        <w:rPr>
          <w:rFonts w:ascii="Garamond" w:hAnsi="Garamond"/>
          <w:sz w:val="24"/>
          <w:szCs w:val="24"/>
        </w:rPr>
        <w:t>Office National Interprofessionnel des Céréales et Légumineuses (ONICL).</w:t>
      </w:r>
    </w:p>
    <w:p w:rsidR="00704959" w:rsidRDefault="0033447E" w:rsidP="00543F26">
      <w:pPr>
        <w:pStyle w:val="CorpsA"/>
        <w:numPr>
          <w:ilvl w:val="0"/>
          <w:numId w:val="45"/>
        </w:numPr>
        <w:spacing w:after="120" w:line="240" w:lineRule="auto"/>
        <w:jc w:val="both"/>
        <w:rPr>
          <w:rFonts w:ascii="Garamond" w:hAnsi="Garamond"/>
          <w:sz w:val="24"/>
          <w:szCs w:val="24"/>
          <w:lang w:val="de-DE"/>
        </w:rPr>
      </w:pPr>
      <w:r>
        <w:rPr>
          <w:rFonts w:ascii="Garamond" w:hAnsi="Garamond"/>
          <w:sz w:val="24"/>
          <w:szCs w:val="24"/>
          <w:lang w:val="de-DE"/>
        </w:rPr>
        <w:t>ONSSA</w:t>
      </w:r>
    </w:p>
    <w:p w:rsidR="00704959" w:rsidRDefault="0033447E" w:rsidP="00543F26">
      <w:pPr>
        <w:pStyle w:val="CorpsA"/>
        <w:numPr>
          <w:ilvl w:val="0"/>
          <w:numId w:val="47"/>
        </w:numPr>
        <w:spacing w:after="120" w:line="240" w:lineRule="auto"/>
        <w:jc w:val="both"/>
        <w:rPr>
          <w:rFonts w:ascii="Garamond" w:hAnsi="Garamond"/>
          <w:sz w:val="24"/>
          <w:szCs w:val="24"/>
        </w:rPr>
      </w:pPr>
      <w:r>
        <w:rPr>
          <w:rFonts w:ascii="Garamond" w:hAnsi="Garamond"/>
          <w:b/>
          <w:bCs/>
          <w:sz w:val="24"/>
          <w:szCs w:val="24"/>
          <w:u w:val="single"/>
        </w:rPr>
        <w:t xml:space="preserve">Organisations professionnelles  </w:t>
      </w:r>
    </w:p>
    <w:p w:rsidR="00704959" w:rsidRDefault="0033447E" w:rsidP="00543F26">
      <w:pPr>
        <w:pStyle w:val="CorpsA"/>
        <w:numPr>
          <w:ilvl w:val="0"/>
          <w:numId w:val="14"/>
        </w:numPr>
        <w:spacing w:after="120" w:line="240" w:lineRule="auto"/>
        <w:jc w:val="both"/>
        <w:rPr>
          <w:rFonts w:ascii="Garamond" w:hAnsi="Garamond"/>
          <w:sz w:val="24"/>
          <w:szCs w:val="24"/>
        </w:rPr>
      </w:pPr>
      <w:r>
        <w:rPr>
          <w:rFonts w:ascii="Garamond" w:hAnsi="Garamond"/>
          <w:sz w:val="24"/>
          <w:szCs w:val="24"/>
        </w:rPr>
        <w:t>Confédération Générale des Entreprisses du Maroc (CGEM),</w:t>
      </w:r>
    </w:p>
    <w:p w:rsidR="00704959" w:rsidRDefault="0033447E" w:rsidP="00543F26">
      <w:pPr>
        <w:pStyle w:val="CorpsA"/>
        <w:numPr>
          <w:ilvl w:val="0"/>
          <w:numId w:val="14"/>
        </w:numPr>
        <w:spacing w:after="120" w:line="240" w:lineRule="auto"/>
        <w:jc w:val="both"/>
        <w:rPr>
          <w:rFonts w:ascii="Garamond" w:hAnsi="Garamond"/>
          <w:sz w:val="24"/>
          <w:szCs w:val="24"/>
        </w:rPr>
      </w:pPr>
      <w:r>
        <w:rPr>
          <w:rFonts w:ascii="Garamond" w:hAnsi="Garamond"/>
          <w:sz w:val="24"/>
          <w:szCs w:val="24"/>
        </w:rPr>
        <w:t>Fédération des Chambres Marocaines de Commerce, d’Industrie et de Services (FCMCIS),</w:t>
      </w:r>
    </w:p>
    <w:p w:rsidR="00704959" w:rsidRDefault="0033447E" w:rsidP="00543F26">
      <w:pPr>
        <w:pStyle w:val="CorpsA"/>
        <w:numPr>
          <w:ilvl w:val="0"/>
          <w:numId w:val="14"/>
        </w:numPr>
        <w:spacing w:after="120" w:line="240" w:lineRule="auto"/>
        <w:jc w:val="both"/>
        <w:rPr>
          <w:rFonts w:ascii="Garamond" w:hAnsi="Garamond"/>
          <w:sz w:val="24"/>
          <w:szCs w:val="24"/>
        </w:rPr>
      </w:pPr>
      <w:r>
        <w:rPr>
          <w:rFonts w:ascii="Garamond" w:hAnsi="Garamond"/>
          <w:sz w:val="24"/>
          <w:szCs w:val="24"/>
        </w:rPr>
        <w:t>Association Marocaine des Exportateurs (ASMEX),</w:t>
      </w:r>
    </w:p>
    <w:p w:rsidR="00704959" w:rsidRDefault="0033447E" w:rsidP="00543F26">
      <w:pPr>
        <w:pStyle w:val="CorpsA"/>
        <w:numPr>
          <w:ilvl w:val="0"/>
          <w:numId w:val="14"/>
        </w:numPr>
        <w:spacing w:after="120" w:line="240" w:lineRule="auto"/>
        <w:jc w:val="both"/>
        <w:rPr>
          <w:rFonts w:ascii="Garamond" w:hAnsi="Garamond"/>
          <w:sz w:val="24"/>
          <w:szCs w:val="24"/>
        </w:rPr>
      </w:pPr>
      <w:r>
        <w:rPr>
          <w:rFonts w:ascii="Garamond" w:hAnsi="Garamond"/>
          <w:sz w:val="24"/>
          <w:szCs w:val="24"/>
        </w:rPr>
        <w:t>Association Marocaine des Industries du Textile et de l’Habillement (AMITH),</w:t>
      </w:r>
    </w:p>
    <w:p w:rsidR="00704959" w:rsidRDefault="0033447E" w:rsidP="00543F26">
      <w:pPr>
        <w:pStyle w:val="CorpsA"/>
        <w:numPr>
          <w:ilvl w:val="0"/>
          <w:numId w:val="14"/>
        </w:numPr>
        <w:spacing w:after="120" w:line="240" w:lineRule="auto"/>
        <w:jc w:val="both"/>
        <w:rPr>
          <w:rFonts w:ascii="Garamond" w:hAnsi="Garamond"/>
          <w:sz w:val="24"/>
          <w:szCs w:val="24"/>
        </w:rPr>
      </w:pPr>
      <w:r>
        <w:rPr>
          <w:rFonts w:ascii="Garamond" w:hAnsi="Garamond"/>
          <w:sz w:val="24"/>
          <w:szCs w:val="24"/>
        </w:rPr>
        <w:t>Fédération Marocaine des Industries du Cuir (FEDIC),</w:t>
      </w:r>
    </w:p>
    <w:p w:rsidR="00704959" w:rsidRDefault="0033447E" w:rsidP="00543F26">
      <w:pPr>
        <w:pStyle w:val="CorpsA"/>
        <w:numPr>
          <w:ilvl w:val="0"/>
          <w:numId w:val="14"/>
        </w:numPr>
        <w:spacing w:after="120" w:line="240" w:lineRule="auto"/>
        <w:jc w:val="both"/>
        <w:rPr>
          <w:rFonts w:ascii="Garamond" w:hAnsi="Garamond"/>
          <w:sz w:val="24"/>
          <w:szCs w:val="24"/>
        </w:rPr>
      </w:pPr>
      <w:r>
        <w:rPr>
          <w:rFonts w:ascii="Garamond" w:hAnsi="Garamond"/>
          <w:sz w:val="24"/>
          <w:szCs w:val="24"/>
        </w:rPr>
        <w:t>Fédération de l’</w:t>
      </w:r>
      <w:r>
        <w:rPr>
          <w:rFonts w:ascii="Garamond" w:hAnsi="Garamond"/>
          <w:sz w:val="24"/>
          <w:szCs w:val="24"/>
          <w:lang w:val="de-DE"/>
        </w:rPr>
        <w:t>Industrie Min</w:t>
      </w:r>
      <w:r>
        <w:rPr>
          <w:rFonts w:ascii="Garamond" w:hAnsi="Garamond"/>
          <w:sz w:val="24"/>
          <w:szCs w:val="24"/>
        </w:rPr>
        <w:t>érale (FDIM),</w:t>
      </w:r>
    </w:p>
    <w:p w:rsidR="00704959" w:rsidRDefault="0033447E" w:rsidP="00543F26">
      <w:pPr>
        <w:pStyle w:val="CorpsA"/>
        <w:numPr>
          <w:ilvl w:val="0"/>
          <w:numId w:val="14"/>
        </w:numPr>
        <w:spacing w:after="120" w:line="240" w:lineRule="auto"/>
        <w:jc w:val="both"/>
        <w:rPr>
          <w:rFonts w:ascii="Garamond" w:hAnsi="Garamond"/>
          <w:sz w:val="24"/>
          <w:szCs w:val="24"/>
        </w:rPr>
      </w:pPr>
      <w:r>
        <w:rPr>
          <w:rFonts w:ascii="Garamond" w:hAnsi="Garamond"/>
          <w:sz w:val="24"/>
          <w:szCs w:val="24"/>
        </w:rPr>
        <w:t>Confédération Marocaine de l’Agriculture et du Développement Rural (COMADER),</w:t>
      </w:r>
    </w:p>
    <w:p w:rsidR="00704959" w:rsidRDefault="0033447E" w:rsidP="00543F26">
      <w:pPr>
        <w:pStyle w:val="CorpsA"/>
        <w:numPr>
          <w:ilvl w:val="0"/>
          <w:numId w:val="14"/>
        </w:numPr>
        <w:spacing w:after="120" w:line="240" w:lineRule="auto"/>
        <w:jc w:val="both"/>
        <w:rPr>
          <w:rFonts w:ascii="Garamond" w:hAnsi="Garamond"/>
          <w:sz w:val="24"/>
          <w:szCs w:val="24"/>
        </w:rPr>
      </w:pPr>
      <w:r>
        <w:rPr>
          <w:rFonts w:ascii="Garamond" w:hAnsi="Garamond"/>
          <w:sz w:val="24"/>
          <w:szCs w:val="24"/>
        </w:rPr>
        <w:t>Association des Producteurs d’Agrumes du Maroc (ASPAM),</w:t>
      </w:r>
    </w:p>
    <w:p w:rsidR="00704959" w:rsidRDefault="0033447E" w:rsidP="00543F26">
      <w:pPr>
        <w:pStyle w:val="CorpsA"/>
        <w:numPr>
          <w:ilvl w:val="0"/>
          <w:numId w:val="14"/>
        </w:numPr>
        <w:spacing w:after="120" w:line="240" w:lineRule="auto"/>
        <w:jc w:val="both"/>
        <w:rPr>
          <w:rFonts w:ascii="Garamond" w:hAnsi="Garamond"/>
          <w:sz w:val="24"/>
          <w:szCs w:val="24"/>
        </w:rPr>
      </w:pPr>
      <w:r>
        <w:rPr>
          <w:rFonts w:ascii="Garamond" w:hAnsi="Garamond"/>
          <w:sz w:val="24"/>
          <w:szCs w:val="24"/>
        </w:rPr>
        <w:t>Association des Producteurs Exportateurs de Maraîchage et Primeurs du Maroc (ASPEM),</w:t>
      </w:r>
    </w:p>
    <w:p w:rsidR="00704959" w:rsidRDefault="0033447E" w:rsidP="00543F26">
      <w:pPr>
        <w:pStyle w:val="CorpsA"/>
        <w:numPr>
          <w:ilvl w:val="0"/>
          <w:numId w:val="14"/>
        </w:numPr>
        <w:spacing w:after="120" w:line="240" w:lineRule="auto"/>
        <w:jc w:val="both"/>
        <w:rPr>
          <w:rFonts w:ascii="Garamond" w:hAnsi="Garamond"/>
          <w:sz w:val="24"/>
          <w:szCs w:val="24"/>
        </w:rPr>
      </w:pPr>
      <w:r>
        <w:rPr>
          <w:rFonts w:ascii="Garamond" w:hAnsi="Garamond"/>
          <w:sz w:val="24"/>
          <w:szCs w:val="24"/>
        </w:rPr>
        <w:t>Association Marocaine des Producteurs Exportateurs des Fruits et Légumes (APEFEL),</w:t>
      </w:r>
    </w:p>
    <w:p w:rsidR="00704959" w:rsidRDefault="0033447E" w:rsidP="00543F26">
      <w:pPr>
        <w:pStyle w:val="CorpsA"/>
        <w:numPr>
          <w:ilvl w:val="0"/>
          <w:numId w:val="14"/>
        </w:numPr>
        <w:spacing w:after="120" w:line="240" w:lineRule="auto"/>
        <w:jc w:val="both"/>
        <w:rPr>
          <w:rFonts w:ascii="Garamond" w:hAnsi="Garamond"/>
          <w:sz w:val="24"/>
          <w:szCs w:val="24"/>
        </w:rPr>
      </w:pPr>
      <w:r>
        <w:rPr>
          <w:rFonts w:ascii="Garamond" w:hAnsi="Garamond"/>
          <w:sz w:val="24"/>
          <w:szCs w:val="24"/>
        </w:rPr>
        <w:t>Fédération Nationale de l'Agro-alimentaire (FENAGRI),</w:t>
      </w:r>
    </w:p>
    <w:p w:rsidR="00704959" w:rsidRDefault="0033447E" w:rsidP="00543F26">
      <w:pPr>
        <w:pStyle w:val="CorpsA"/>
        <w:numPr>
          <w:ilvl w:val="0"/>
          <w:numId w:val="14"/>
        </w:numPr>
        <w:spacing w:after="120" w:line="240" w:lineRule="auto"/>
        <w:jc w:val="both"/>
        <w:rPr>
          <w:rFonts w:ascii="Garamond" w:hAnsi="Garamond"/>
          <w:sz w:val="24"/>
          <w:szCs w:val="24"/>
        </w:rPr>
      </w:pPr>
      <w:r>
        <w:rPr>
          <w:rFonts w:ascii="Garamond" w:hAnsi="Garamond"/>
          <w:sz w:val="24"/>
          <w:szCs w:val="24"/>
        </w:rPr>
        <w:t>Association Marocaine pour l’Industrie et le Commerce de l’Automobile (AMICA),</w:t>
      </w:r>
    </w:p>
    <w:p w:rsidR="00704959" w:rsidRDefault="0033447E" w:rsidP="00543F26">
      <w:pPr>
        <w:pStyle w:val="CorpsA"/>
        <w:numPr>
          <w:ilvl w:val="0"/>
          <w:numId w:val="14"/>
        </w:numPr>
        <w:spacing w:after="120" w:line="240" w:lineRule="auto"/>
        <w:jc w:val="both"/>
        <w:rPr>
          <w:rFonts w:ascii="Garamond" w:hAnsi="Garamond"/>
          <w:sz w:val="24"/>
          <w:szCs w:val="24"/>
        </w:rPr>
      </w:pPr>
      <w:r>
        <w:rPr>
          <w:rFonts w:ascii="Garamond" w:hAnsi="Garamond"/>
          <w:sz w:val="24"/>
          <w:szCs w:val="24"/>
        </w:rPr>
        <w:t>Fédération de la Chimie et Parachimie (FCP),</w:t>
      </w:r>
    </w:p>
    <w:p w:rsidR="00704959" w:rsidRDefault="0033447E" w:rsidP="00543F26">
      <w:pPr>
        <w:pStyle w:val="CorpsA"/>
        <w:numPr>
          <w:ilvl w:val="0"/>
          <w:numId w:val="14"/>
        </w:numPr>
        <w:spacing w:after="120" w:line="240" w:lineRule="auto"/>
        <w:jc w:val="both"/>
        <w:rPr>
          <w:rFonts w:ascii="Garamond" w:hAnsi="Garamond"/>
          <w:sz w:val="24"/>
          <w:szCs w:val="24"/>
        </w:rPr>
      </w:pPr>
      <w:r>
        <w:rPr>
          <w:rFonts w:ascii="Garamond" w:hAnsi="Garamond"/>
          <w:sz w:val="24"/>
          <w:szCs w:val="24"/>
        </w:rPr>
        <w:t>Fédération des Industries Métallurgiques, Mécaniques, Electriques et Electroniques (FIMME),</w:t>
      </w:r>
    </w:p>
    <w:p w:rsidR="00704959" w:rsidRDefault="0033447E" w:rsidP="00543F26">
      <w:pPr>
        <w:pStyle w:val="CorpsA"/>
        <w:numPr>
          <w:ilvl w:val="0"/>
          <w:numId w:val="14"/>
        </w:numPr>
        <w:spacing w:after="120" w:line="240" w:lineRule="auto"/>
        <w:jc w:val="both"/>
        <w:rPr>
          <w:rFonts w:ascii="Garamond" w:hAnsi="Garamond"/>
          <w:sz w:val="24"/>
          <w:szCs w:val="24"/>
        </w:rPr>
      </w:pPr>
      <w:r>
        <w:rPr>
          <w:rFonts w:ascii="Garamond" w:hAnsi="Garamond"/>
          <w:sz w:val="24"/>
          <w:szCs w:val="24"/>
        </w:rPr>
        <w:t>Fédération Nationale de l’Electricité et de l’Electronique (FENELEC),</w:t>
      </w:r>
    </w:p>
    <w:p w:rsidR="00704959" w:rsidRDefault="0033447E" w:rsidP="00543F26">
      <w:pPr>
        <w:pStyle w:val="CorpsA"/>
        <w:numPr>
          <w:ilvl w:val="0"/>
          <w:numId w:val="14"/>
        </w:numPr>
        <w:spacing w:after="120" w:line="240" w:lineRule="auto"/>
        <w:jc w:val="both"/>
        <w:rPr>
          <w:rFonts w:ascii="Garamond" w:hAnsi="Garamond"/>
          <w:sz w:val="24"/>
          <w:szCs w:val="24"/>
        </w:rPr>
      </w:pPr>
      <w:r>
        <w:rPr>
          <w:rFonts w:ascii="Garamond" w:hAnsi="Garamond"/>
          <w:sz w:val="24"/>
          <w:szCs w:val="24"/>
        </w:rPr>
        <w:t>Fédération Nationale des Industries de Transformation et de Valorisation des Produits de la Pêche (FENIP),</w:t>
      </w:r>
    </w:p>
    <w:p w:rsidR="00704959" w:rsidRDefault="0033447E" w:rsidP="00543F26">
      <w:pPr>
        <w:pStyle w:val="CorpsA"/>
        <w:numPr>
          <w:ilvl w:val="0"/>
          <w:numId w:val="14"/>
        </w:numPr>
        <w:spacing w:after="120" w:line="240" w:lineRule="auto"/>
        <w:jc w:val="both"/>
        <w:rPr>
          <w:rFonts w:ascii="Garamond" w:hAnsi="Garamond"/>
          <w:sz w:val="24"/>
          <w:szCs w:val="24"/>
        </w:rPr>
      </w:pPr>
      <w:r>
        <w:rPr>
          <w:rFonts w:ascii="Garamond" w:hAnsi="Garamond"/>
          <w:sz w:val="24"/>
          <w:szCs w:val="24"/>
        </w:rPr>
        <w:t>Fédération des Nouvelles Technologies de l'Information, des Télécommunications et de l'Offshoring (APEBI),</w:t>
      </w:r>
    </w:p>
    <w:p w:rsidR="00704959" w:rsidRDefault="0033447E" w:rsidP="00543F26">
      <w:pPr>
        <w:pStyle w:val="CorpsA"/>
        <w:numPr>
          <w:ilvl w:val="0"/>
          <w:numId w:val="14"/>
        </w:numPr>
        <w:spacing w:after="120" w:line="240" w:lineRule="auto"/>
        <w:jc w:val="both"/>
        <w:rPr>
          <w:rFonts w:ascii="Garamond" w:hAnsi="Garamond"/>
          <w:sz w:val="24"/>
          <w:szCs w:val="24"/>
        </w:rPr>
      </w:pPr>
      <w:r>
        <w:rPr>
          <w:rFonts w:ascii="Garamond" w:hAnsi="Garamond"/>
          <w:sz w:val="24"/>
          <w:szCs w:val="24"/>
        </w:rPr>
        <w:t>Fédération des Pêches Maritimes (FPM),</w:t>
      </w:r>
    </w:p>
    <w:p w:rsidR="00704959" w:rsidRDefault="0033447E" w:rsidP="00543F26">
      <w:pPr>
        <w:pStyle w:val="CorpsA"/>
        <w:numPr>
          <w:ilvl w:val="0"/>
          <w:numId w:val="14"/>
        </w:numPr>
        <w:spacing w:after="120" w:line="240" w:lineRule="auto"/>
        <w:jc w:val="both"/>
        <w:rPr>
          <w:rFonts w:ascii="Garamond" w:hAnsi="Garamond"/>
          <w:sz w:val="24"/>
          <w:szCs w:val="24"/>
        </w:rPr>
      </w:pPr>
      <w:r>
        <w:rPr>
          <w:rFonts w:ascii="Garamond" w:hAnsi="Garamond"/>
          <w:sz w:val="24"/>
          <w:szCs w:val="24"/>
        </w:rPr>
        <w:t>Groupement Professionnel des Banques du Maroc (GPBM).</w:t>
      </w:r>
    </w:p>
    <w:p w:rsidR="00704959" w:rsidRDefault="0033447E" w:rsidP="00EF10A5">
      <w:pPr>
        <w:pStyle w:val="Titre2"/>
        <w:rPr>
          <w:rFonts w:ascii="Garamond" w:eastAsia="Garamond" w:hAnsi="Garamond" w:cs="Garamond"/>
          <w:lang w:val="de-DE"/>
        </w:rPr>
      </w:pPr>
      <w:bookmarkStart w:id="32" w:name="_Toc31"/>
      <w:r>
        <w:rPr>
          <w:rFonts w:ascii="Garamond" w:hAnsi="Garamond"/>
          <w:lang w:val="de-DE"/>
        </w:rPr>
        <w:t xml:space="preserve">ARTICLE </w:t>
      </w:r>
      <w:r w:rsidR="00EF10A5">
        <w:rPr>
          <w:rFonts w:ascii="Garamond" w:hAnsi="Garamond"/>
          <w:lang w:val="de-DE"/>
        </w:rPr>
        <w:t>29</w:t>
      </w:r>
      <w:r>
        <w:rPr>
          <w:rFonts w:ascii="Garamond" w:hAnsi="Garamond"/>
          <w:lang w:val="de-DE"/>
        </w:rPr>
        <w:t> : QUALITE DES SERVICES</w:t>
      </w:r>
      <w:bookmarkEnd w:id="32"/>
    </w:p>
    <w:p w:rsidR="00704959" w:rsidRDefault="0033447E">
      <w:pPr>
        <w:pStyle w:val="CorpsA"/>
        <w:spacing w:after="0" w:line="360" w:lineRule="auto"/>
        <w:jc w:val="both"/>
        <w:rPr>
          <w:rFonts w:ascii="Garamond" w:hAnsi="Garamond"/>
          <w:sz w:val="24"/>
          <w:szCs w:val="24"/>
        </w:rPr>
      </w:pPr>
      <w:r>
        <w:rPr>
          <w:rFonts w:ascii="Garamond" w:hAnsi="Garamond"/>
          <w:sz w:val="24"/>
          <w:szCs w:val="24"/>
        </w:rPr>
        <w:t>Dans l'exécution de ses obligations contractées en vertu du présent marché, le contractant s’engage à procéder avec la diligence maximale, notamment à l’occasion de toute affectation, déplacement, installation ou remplacement du personnel, à mettre en œuvre tout son capital technique, son savoir-faire et sa documentation. Il effectuera ses services en conformité avec les normes en vigueur.</w:t>
      </w:r>
    </w:p>
    <w:p w:rsidR="00062C1D" w:rsidRDefault="00062C1D">
      <w:pPr>
        <w:pStyle w:val="CorpsA"/>
        <w:spacing w:after="0" w:line="360" w:lineRule="auto"/>
        <w:jc w:val="both"/>
        <w:rPr>
          <w:rFonts w:ascii="Garamond" w:hAnsi="Garamond"/>
          <w:sz w:val="24"/>
          <w:szCs w:val="24"/>
        </w:rPr>
      </w:pPr>
    </w:p>
    <w:p w:rsidR="00062C1D" w:rsidRDefault="00062C1D">
      <w:pPr>
        <w:pStyle w:val="CorpsA"/>
        <w:spacing w:after="0" w:line="360" w:lineRule="auto"/>
        <w:jc w:val="both"/>
        <w:rPr>
          <w:rFonts w:ascii="Garamond" w:hAnsi="Garamond"/>
          <w:sz w:val="24"/>
          <w:szCs w:val="24"/>
        </w:rPr>
      </w:pPr>
    </w:p>
    <w:p w:rsidR="00062C1D" w:rsidRDefault="00062C1D">
      <w:pPr>
        <w:pStyle w:val="CorpsA"/>
        <w:spacing w:after="0" w:line="360" w:lineRule="auto"/>
        <w:jc w:val="both"/>
        <w:rPr>
          <w:rFonts w:ascii="Garamond" w:hAnsi="Garamond"/>
          <w:sz w:val="24"/>
          <w:szCs w:val="24"/>
        </w:rPr>
      </w:pPr>
    </w:p>
    <w:p w:rsidR="00062C1D" w:rsidRDefault="00062C1D">
      <w:pPr>
        <w:pStyle w:val="CorpsA"/>
        <w:spacing w:after="0" w:line="360" w:lineRule="auto"/>
        <w:jc w:val="both"/>
        <w:rPr>
          <w:rFonts w:ascii="Garamond" w:hAnsi="Garamond"/>
          <w:sz w:val="24"/>
          <w:szCs w:val="24"/>
        </w:rPr>
      </w:pPr>
    </w:p>
    <w:p w:rsidR="00062C1D" w:rsidRDefault="00062C1D">
      <w:pPr>
        <w:pStyle w:val="CorpsA"/>
        <w:spacing w:after="0" w:line="360" w:lineRule="auto"/>
        <w:jc w:val="both"/>
        <w:rPr>
          <w:rFonts w:ascii="Garamond" w:hAnsi="Garamond"/>
          <w:sz w:val="24"/>
          <w:szCs w:val="24"/>
        </w:rPr>
      </w:pPr>
    </w:p>
    <w:p w:rsidR="00062C1D" w:rsidRDefault="00062C1D">
      <w:pPr>
        <w:pStyle w:val="CorpsA"/>
        <w:spacing w:after="0" w:line="360" w:lineRule="auto"/>
        <w:jc w:val="both"/>
        <w:rPr>
          <w:rFonts w:ascii="Garamond" w:eastAsia="Garamond" w:hAnsi="Garamond" w:cs="Garamond"/>
          <w:sz w:val="24"/>
          <w:szCs w:val="24"/>
        </w:rPr>
      </w:pPr>
    </w:p>
    <w:p w:rsidR="00704959" w:rsidRPr="0033447E" w:rsidRDefault="00EF10A5" w:rsidP="0033447E">
      <w:pPr>
        <w:pStyle w:val="Titre2"/>
        <w:rPr>
          <w:rFonts w:ascii="Garamond" w:eastAsia="Garamond" w:hAnsi="Garamond" w:cs="Garamond"/>
          <w:lang w:val="fr-FR"/>
        </w:rPr>
      </w:pPr>
      <w:bookmarkStart w:id="33" w:name="_Toc32"/>
      <w:r>
        <w:rPr>
          <w:rFonts w:ascii="Garamond" w:hAnsi="Garamond"/>
          <w:lang w:val="fr-FR"/>
        </w:rPr>
        <w:t>ARTICLE 30</w:t>
      </w:r>
      <w:r w:rsidR="0033447E">
        <w:rPr>
          <w:rFonts w:ascii="Garamond" w:hAnsi="Garamond"/>
          <w:lang w:val="fr-FR"/>
        </w:rPr>
        <w:t xml:space="preserve"> : BORDEREAU DU PRIX GLOBAL ET DECOMPOSITION DU MONTANT GLOBAL </w:t>
      </w:r>
      <w:bookmarkEnd w:id="33"/>
    </w:p>
    <w:p w:rsidR="00704959" w:rsidRDefault="00704959">
      <w:pPr>
        <w:pStyle w:val="Corps"/>
        <w:rPr>
          <w:rFonts w:ascii="Garamond" w:eastAsia="Garamond" w:hAnsi="Garamond" w:cs="Garamond"/>
          <w:b/>
          <w:bCs/>
          <w:u w:val="single"/>
        </w:rPr>
      </w:pPr>
    </w:p>
    <w:p w:rsidR="00704959" w:rsidRDefault="00704959">
      <w:pPr>
        <w:pStyle w:val="Corps"/>
        <w:jc w:val="center"/>
        <w:rPr>
          <w:rFonts w:ascii="Garamond" w:eastAsia="Garamond" w:hAnsi="Garamond" w:cs="Garamond"/>
          <w:b/>
          <w:bCs/>
          <w:u w:val="single"/>
        </w:rPr>
      </w:pPr>
    </w:p>
    <w:p w:rsidR="00704959" w:rsidRDefault="0033447E">
      <w:pPr>
        <w:pStyle w:val="Corps"/>
        <w:jc w:val="center"/>
        <w:rPr>
          <w:rFonts w:ascii="Garamond" w:eastAsia="Garamond" w:hAnsi="Garamond" w:cs="Garamond"/>
          <w:b/>
          <w:bCs/>
          <w:u w:val="single"/>
        </w:rPr>
      </w:pPr>
      <w:r>
        <w:rPr>
          <w:rFonts w:ascii="Garamond" w:hAnsi="Garamond"/>
          <w:b/>
          <w:bCs/>
          <w:u w:val="single"/>
          <w:lang w:val="de-DE"/>
        </w:rPr>
        <w:t>BORDEREAU DU PRIX GLOBAL</w:t>
      </w:r>
    </w:p>
    <w:p w:rsidR="00704959" w:rsidRDefault="00704959">
      <w:pPr>
        <w:pStyle w:val="Corps"/>
        <w:jc w:val="both"/>
        <w:rPr>
          <w:rFonts w:ascii="Garamond" w:eastAsia="Garamond" w:hAnsi="Garamond" w:cs="Garamond"/>
          <w:b/>
          <w:bCs/>
          <w:u w:val="single"/>
        </w:rPr>
      </w:pPr>
    </w:p>
    <w:p w:rsidR="00704959" w:rsidRDefault="00704959">
      <w:pPr>
        <w:pStyle w:val="Corps"/>
        <w:jc w:val="both"/>
        <w:rPr>
          <w:rFonts w:ascii="Garamond" w:eastAsia="Garamond" w:hAnsi="Garamond" w:cs="Garamond"/>
          <w:b/>
          <w:bCs/>
          <w:u w:val="single"/>
        </w:rPr>
      </w:pPr>
    </w:p>
    <w:tbl>
      <w:tblPr>
        <w:tblStyle w:val="TableNormal"/>
        <w:tblW w:w="970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09"/>
        <w:gridCol w:w="4444"/>
        <w:gridCol w:w="4353"/>
      </w:tblGrid>
      <w:tr w:rsidR="00704959">
        <w:trPr>
          <w:trHeight w:val="530"/>
        </w:trPr>
        <w:tc>
          <w:tcPr>
            <w:tcW w:w="9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4959" w:rsidRDefault="0033447E">
            <w:pPr>
              <w:pStyle w:val="Corps"/>
              <w:jc w:val="center"/>
            </w:pPr>
            <w:r>
              <w:rPr>
                <w:rFonts w:ascii="Garamond" w:hAnsi="Garamond"/>
                <w:b/>
                <w:bCs/>
                <w:lang w:val="en-US"/>
              </w:rPr>
              <w:t>N° de prix</w:t>
            </w:r>
          </w:p>
        </w:tc>
        <w:tc>
          <w:tcPr>
            <w:tcW w:w="44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4959" w:rsidRDefault="0033447E">
            <w:pPr>
              <w:pStyle w:val="Corps"/>
              <w:jc w:val="center"/>
            </w:pPr>
            <w:r>
              <w:rPr>
                <w:rFonts w:ascii="Garamond" w:hAnsi="Garamond"/>
                <w:b/>
                <w:bCs/>
              </w:rPr>
              <w:t>Désignation de la prestation</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4959" w:rsidRDefault="0033447E">
            <w:pPr>
              <w:pStyle w:val="Corps"/>
              <w:jc w:val="center"/>
            </w:pPr>
            <w:r>
              <w:rPr>
                <w:rFonts w:ascii="Garamond" w:hAnsi="Garamond"/>
                <w:b/>
                <w:bCs/>
                <w:lang w:val="en-US"/>
              </w:rPr>
              <w:t>Prix Forfaitaire</w:t>
            </w:r>
          </w:p>
        </w:tc>
      </w:tr>
      <w:tr w:rsidR="00704959" w:rsidRPr="00062C1D">
        <w:trPr>
          <w:trHeight w:val="1434"/>
        </w:trPr>
        <w:tc>
          <w:tcPr>
            <w:tcW w:w="9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4959" w:rsidRDefault="00704959"/>
        </w:tc>
        <w:tc>
          <w:tcPr>
            <w:tcW w:w="44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10A5" w:rsidRPr="00EF10A5" w:rsidRDefault="00EF10A5" w:rsidP="00EF10A5">
            <w:pPr>
              <w:spacing w:line="360" w:lineRule="auto"/>
              <w:jc w:val="center"/>
              <w:rPr>
                <w:rFonts w:ascii="Garamond" w:eastAsia="Times New Roman" w:hAnsi="Garamond" w:cs="Tahoma"/>
                <w:sz w:val="28"/>
                <w:szCs w:val="28"/>
                <w:lang w:val="fr-FR" w:eastAsia="fr-FR"/>
              </w:rPr>
            </w:pPr>
            <w:r w:rsidRPr="00EF10A5">
              <w:rPr>
                <w:rFonts w:ascii="Garamond" w:eastAsia="Times New Roman" w:hAnsi="Garamond" w:cs="Tahoma"/>
                <w:sz w:val="28"/>
                <w:szCs w:val="28"/>
                <w:lang w:val="fr-FR" w:eastAsia="fr-FR"/>
              </w:rPr>
              <w:t>Élaboration et formulation d’une stratégie opérationnelle visant à optimiser sur le plan commercial et économique l’entrée du Royaume du Maroc dans la CEDEAO</w:t>
            </w:r>
          </w:p>
          <w:p w:rsidR="00704959" w:rsidRDefault="00704959">
            <w:pPr>
              <w:pStyle w:val="Corps"/>
              <w:spacing w:line="276" w:lineRule="auto"/>
            </w:pP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04959" w:rsidRPr="0033447E" w:rsidRDefault="00EF10A5" w:rsidP="00E76ADE">
            <w:pPr>
              <w:jc w:val="center"/>
              <w:rPr>
                <w:lang w:val="fr-FR"/>
              </w:rPr>
            </w:pPr>
            <w:r>
              <w:rPr>
                <w:rFonts w:ascii="Garamond" w:hAnsi="Garamond"/>
                <w:b/>
                <w:bCs/>
              </w:rPr>
              <w:t xml:space="preserve"> </w:t>
            </w:r>
          </w:p>
        </w:tc>
      </w:tr>
      <w:tr w:rsidR="00704959">
        <w:trPr>
          <w:trHeight w:val="955"/>
        </w:trPr>
        <w:tc>
          <w:tcPr>
            <w:tcW w:w="970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4959" w:rsidRPr="00E76ADE" w:rsidRDefault="0033447E" w:rsidP="00EF10A5">
            <w:pPr>
              <w:pStyle w:val="Corps"/>
              <w:rPr>
                <w:rFonts w:ascii="Garamond" w:eastAsia="Garamond" w:hAnsi="Garamond" w:cs="Garamond"/>
              </w:rPr>
            </w:pPr>
            <w:r>
              <w:rPr>
                <w:rFonts w:ascii="Garamond" w:hAnsi="Garamond"/>
                <w:b/>
                <w:bCs/>
              </w:rPr>
              <w:t>TOTAL HORS TVA </w:t>
            </w:r>
            <w:r w:rsidR="00E76ADE">
              <w:rPr>
                <w:rFonts w:ascii="Garamond" w:hAnsi="Garamond"/>
                <w:b/>
                <w:bCs/>
              </w:rPr>
              <w:t xml:space="preserve">: </w:t>
            </w:r>
            <w:r w:rsidR="00EF10A5">
              <w:rPr>
                <w:rFonts w:ascii="Garamond" w:hAnsi="Garamond"/>
                <w:b/>
                <w:bCs/>
              </w:rPr>
              <w:t xml:space="preserve"> </w:t>
            </w:r>
            <w:r w:rsidR="00E76ADE" w:rsidRPr="00E76ADE">
              <w:rPr>
                <w:rFonts w:ascii="Garamond" w:hAnsi="Garamond"/>
                <w:b/>
                <w:bCs/>
              </w:rPr>
              <w:t xml:space="preserve"> ……</w:t>
            </w:r>
            <w:r w:rsidRPr="00E76ADE">
              <w:rPr>
                <w:rFonts w:ascii="Garamond" w:hAnsi="Garamond"/>
                <w:b/>
                <w:bCs/>
              </w:rPr>
              <w:t>…………………………………..</w:t>
            </w:r>
          </w:p>
          <w:p w:rsidR="00704959" w:rsidRPr="00E76ADE" w:rsidRDefault="00E76ADE" w:rsidP="00EF10A5">
            <w:pPr>
              <w:pStyle w:val="Corps"/>
              <w:rPr>
                <w:rFonts w:ascii="Garamond" w:eastAsia="Garamond" w:hAnsi="Garamond" w:cs="Garamond"/>
              </w:rPr>
            </w:pPr>
            <w:r w:rsidRPr="00E76ADE">
              <w:rPr>
                <w:rFonts w:ascii="Garamond" w:hAnsi="Garamond"/>
                <w:b/>
                <w:bCs/>
              </w:rPr>
              <w:t xml:space="preserve">TAUX TVA (20%)      : </w:t>
            </w:r>
            <w:r w:rsidR="00EF10A5">
              <w:rPr>
                <w:rFonts w:ascii="Garamond" w:eastAsia="Garamond" w:hAnsi="Garamond" w:cs="Garamond"/>
                <w:b/>
                <w:bCs/>
              </w:rPr>
              <w:t xml:space="preserve"> </w:t>
            </w:r>
            <w:r w:rsidRPr="00E76ADE">
              <w:rPr>
                <w:rFonts w:ascii="Garamond" w:hAnsi="Garamond"/>
                <w:b/>
                <w:bCs/>
              </w:rPr>
              <w:t>……………………..</w:t>
            </w:r>
            <w:r w:rsidR="0033447E" w:rsidRPr="00E76ADE">
              <w:rPr>
                <w:rFonts w:ascii="Garamond" w:hAnsi="Garamond"/>
                <w:b/>
                <w:bCs/>
              </w:rPr>
              <w:t>………………..</w:t>
            </w:r>
          </w:p>
          <w:p w:rsidR="00704959" w:rsidRDefault="0033447E" w:rsidP="00EF10A5">
            <w:pPr>
              <w:pStyle w:val="Corps"/>
            </w:pPr>
            <w:r w:rsidRPr="00E76ADE">
              <w:rPr>
                <w:rFonts w:ascii="Garamond" w:hAnsi="Garamond"/>
                <w:b/>
                <w:bCs/>
                <w:lang w:val="en-US"/>
              </w:rPr>
              <w:t xml:space="preserve">TOTAL </w:t>
            </w:r>
            <w:r w:rsidR="00EF10A5" w:rsidRPr="00E76ADE">
              <w:rPr>
                <w:rFonts w:ascii="Garamond" w:hAnsi="Garamond"/>
                <w:b/>
                <w:bCs/>
                <w:lang w:val="en-US"/>
              </w:rPr>
              <w:t>TTC              :</w:t>
            </w:r>
          </w:p>
        </w:tc>
      </w:tr>
    </w:tbl>
    <w:p w:rsidR="00704959" w:rsidRDefault="00704959">
      <w:pPr>
        <w:pStyle w:val="Corps"/>
        <w:widowControl w:val="0"/>
        <w:jc w:val="both"/>
        <w:rPr>
          <w:rFonts w:ascii="Garamond" w:eastAsia="Garamond" w:hAnsi="Garamond" w:cs="Garamond"/>
          <w:b/>
          <w:bCs/>
          <w:u w:val="single"/>
        </w:rPr>
      </w:pPr>
    </w:p>
    <w:p w:rsidR="00704959" w:rsidRDefault="00704959">
      <w:pPr>
        <w:pStyle w:val="Corps"/>
        <w:jc w:val="both"/>
        <w:rPr>
          <w:rFonts w:ascii="Garamond" w:eastAsia="Garamond" w:hAnsi="Garamond" w:cs="Garamond"/>
          <w:b/>
          <w:bCs/>
        </w:rPr>
      </w:pPr>
    </w:p>
    <w:p w:rsidR="00704959" w:rsidRDefault="00704959">
      <w:pPr>
        <w:pStyle w:val="Corps"/>
        <w:jc w:val="both"/>
        <w:rPr>
          <w:rFonts w:ascii="Garamond" w:eastAsia="Garamond" w:hAnsi="Garamond" w:cs="Garamond"/>
          <w:b/>
          <w:bCs/>
        </w:rPr>
      </w:pPr>
    </w:p>
    <w:p w:rsidR="00704959" w:rsidRDefault="0033447E">
      <w:pPr>
        <w:pStyle w:val="Corps"/>
        <w:jc w:val="center"/>
        <w:rPr>
          <w:rFonts w:ascii="Garamond" w:eastAsia="Garamond" w:hAnsi="Garamond" w:cs="Garamond"/>
          <w:b/>
          <w:bCs/>
        </w:rPr>
      </w:pPr>
      <w:r>
        <w:rPr>
          <w:rFonts w:ascii="Garamond" w:hAnsi="Garamond"/>
          <w:b/>
          <w:bCs/>
        </w:rPr>
        <w:t>Fait à………………………… le ………………………………………</w:t>
      </w:r>
    </w:p>
    <w:p w:rsidR="00704959" w:rsidRDefault="0033447E">
      <w:pPr>
        <w:pStyle w:val="Corps"/>
        <w:jc w:val="center"/>
        <w:rPr>
          <w:rFonts w:ascii="Garamond" w:eastAsia="Garamond" w:hAnsi="Garamond" w:cs="Garamond"/>
          <w:b/>
          <w:bCs/>
        </w:rPr>
      </w:pPr>
      <w:r>
        <w:rPr>
          <w:rFonts w:ascii="Garamond" w:hAnsi="Garamond"/>
          <w:b/>
          <w:bCs/>
        </w:rPr>
        <w:t>(Signature et cachet du concurrent)</w:t>
      </w:r>
    </w:p>
    <w:p w:rsidR="00704959" w:rsidRDefault="00704959">
      <w:pPr>
        <w:pStyle w:val="Corps"/>
        <w:spacing w:line="276" w:lineRule="auto"/>
        <w:jc w:val="both"/>
        <w:rPr>
          <w:rFonts w:ascii="Garamond" w:eastAsia="Garamond" w:hAnsi="Garamond" w:cs="Garamond"/>
        </w:rPr>
      </w:pPr>
    </w:p>
    <w:p w:rsidR="00704959" w:rsidRDefault="00704959">
      <w:pPr>
        <w:pStyle w:val="Corps"/>
        <w:spacing w:line="276" w:lineRule="auto"/>
        <w:jc w:val="both"/>
        <w:rPr>
          <w:rFonts w:ascii="Garamond" w:eastAsia="Garamond" w:hAnsi="Garamond" w:cs="Garamond"/>
        </w:rPr>
      </w:pPr>
    </w:p>
    <w:p w:rsidR="00704959" w:rsidRDefault="00704959">
      <w:pPr>
        <w:pStyle w:val="Corps"/>
        <w:spacing w:line="276" w:lineRule="auto"/>
        <w:jc w:val="both"/>
        <w:rPr>
          <w:rFonts w:ascii="Garamond" w:eastAsia="Garamond" w:hAnsi="Garamond" w:cs="Garamond"/>
        </w:rPr>
      </w:pPr>
    </w:p>
    <w:p w:rsidR="00704959" w:rsidRDefault="00704959">
      <w:pPr>
        <w:pStyle w:val="Corps"/>
        <w:spacing w:line="276" w:lineRule="auto"/>
        <w:jc w:val="both"/>
        <w:rPr>
          <w:rFonts w:ascii="Garamond" w:eastAsia="Garamond" w:hAnsi="Garamond" w:cs="Garamond"/>
        </w:rPr>
      </w:pPr>
    </w:p>
    <w:p w:rsidR="00704959" w:rsidRDefault="00704959">
      <w:pPr>
        <w:pStyle w:val="Corps"/>
        <w:spacing w:line="276" w:lineRule="auto"/>
        <w:jc w:val="both"/>
        <w:rPr>
          <w:rFonts w:ascii="Garamond" w:eastAsia="Garamond" w:hAnsi="Garamond" w:cs="Garamond"/>
        </w:rPr>
      </w:pPr>
    </w:p>
    <w:p w:rsidR="00704959" w:rsidRDefault="00704959">
      <w:pPr>
        <w:pStyle w:val="Corps"/>
        <w:spacing w:line="276" w:lineRule="auto"/>
        <w:jc w:val="both"/>
        <w:rPr>
          <w:rFonts w:ascii="Garamond" w:eastAsia="Garamond" w:hAnsi="Garamond" w:cs="Garamond"/>
        </w:rPr>
      </w:pPr>
    </w:p>
    <w:p w:rsidR="00704959" w:rsidRDefault="00704959">
      <w:pPr>
        <w:pStyle w:val="Corps"/>
        <w:spacing w:line="276" w:lineRule="auto"/>
        <w:jc w:val="both"/>
        <w:rPr>
          <w:rFonts w:ascii="Garamond" w:eastAsia="Garamond" w:hAnsi="Garamond" w:cs="Garamond"/>
        </w:rPr>
      </w:pPr>
    </w:p>
    <w:p w:rsidR="00704959" w:rsidRDefault="00704959">
      <w:pPr>
        <w:pStyle w:val="Corps"/>
        <w:spacing w:line="276" w:lineRule="auto"/>
        <w:jc w:val="both"/>
        <w:rPr>
          <w:rFonts w:ascii="Garamond" w:eastAsia="Garamond" w:hAnsi="Garamond" w:cs="Garamond"/>
        </w:rPr>
      </w:pPr>
    </w:p>
    <w:p w:rsidR="00704959" w:rsidRDefault="00704959">
      <w:pPr>
        <w:pStyle w:val="Corps"/>
        <w:spacing w:line="276" w:lineRule="auto"/>
        <w:jc w:val="both"/>
        <w:rPr>
          <w:rFonts w:ascii="Garamond" w:eastAsia="Garamond" w:hAnsi="Garamond" w:cs="Garamond"/>
        </w:rPr>
      </w:pPr>
    </w:p>
    <w:p w:rsidR="00704959" w:rsidRDefault="00704959">
      <w:pPr>
        <w:pStyle w:val="Corps"/>
        <w:spacing w:line="276" w:lineRule="auto"/>
        <w:jc w:val="both"/>
        <w:rPr>
          <w:rFonts w:ascii="Garamond" w:eastAsia="Garamond" w:hAnsi="Garamond" w:cs="Garamond"/>
        </w:rPr>
      </w:pPr>
    </w:p>
    <w:p w:rsidR="00704959" w:rsidRDefault="00704959">
      <w:pPr>
        <w:pStyle w:val="Corps"/>
        <w:spacing w:line="276" w:lineRule="auto"/>
        <w:jc w:val="both"/>
        <w:rPr>
          <w:rFonts w:ascii="Garamond" w:eastAsia="Garamond" w:hAnsi="Garamond" w:cs="Garamond"/>
        </w:rPr>
      </w:pPr>
    </w:p>
    <w:p w:rsidR="00704959" w:rsidRDefault="00704959">
      <w:pPr>
        <w:pStyle w:val="Corps"/>
        <w:spacing w:line="276" w:lineRule="auto"/>
        <w:jc w:val="both"/>
        <w:rPr>
          <w:rFonts w:ascii="Garamond" w:eastAsia="Garamond" w:hAnsi="Garamond" w:cs="Garamond"/>
        </w:rPr>
      </w:pPr>
    </w:p>
    <w:p w:rsidR="00704959" w:rsidRDefault="00704959">
      <w:pPr>
        <w:pStyle w:val="Corps"/>
        <w:spacing w:line="276" w:lineRule="auto"/>
        <w:jc w:val="both"/>
        <w:rPr>
          <w:rFonts w:ascii="Garamond" w:eastAsia="Garamond" w:hAnsi="Garamond" w:cs="Garamond"/>
        </w:rPr>
      </w:pPr>
    </w:p>
    <w:p w:rsidR="00704959" w:rsidRDefault="0033447E">
      <w:pPr>
        <w:pStyle w:val="CorpsA"/>
        <w:widowControl w:val="0"/>
        <w:spacing w:after="0" w:line="360" w:lineRule="auto"/>
        <w:jc w:val="center"/>
        <w:rPr>
          <w:rFonts w:ascii="Garamond" w:hAnsi="Garamond"/>
          <w:b/>
          <w:bCs/>
          <w:sz w:val="24"/>
          <w:szCs w:val="24"/>
          <w:u w:val="single"/>
        </w:rPr>
      </w:pPr>
      <w:r>
        <w:rPr>
          <w:rFonts w:ascii="Garamond" w:hAnsi="Garamond"/>
          <w:b/>
          <w:bCs/>
          <w:sz w:val="24"/>
          <w:szCs w:val="24"/>
          <w:u w:val="single"/>
        </w:rPr>
        <w:t xml:space="preserve">DECOMPOSITION DU MONTANT GLOBAL </w:t>
      </w:r>
    </w:p>
    <w:p w:rsidR="00D3480B" w:rsidRDefault="00D3480B">
      <w:pPr>
        <w:pStyle w:val="CorpsA"/>
        <w:widowControl w:val="0"/>
        <w:spacing w:after="0" w:line="360" w:lineRule="auto"/>
        <w:jc w:val="center"/>
        <w:rPr>
          <w:rFonts w:ascii="Garamond" w:eastAsia="Garamond" w:hAnsi="Garamond" w:cs="Garamond"/>
          <w:b/>
          <w:bCs/>
          <w:sz w:val="24"/>
          <w:szCs w:val="24"/>
          <w:u w:val="single"/>
        </w:rPr>
      </w:pPr>
    </w:p>
    <w:p w:rsidR="00704959" w:rsidRPr="003C346A" w:rsidRDefault="00704959">
      <w:pPr>
        <w:pStyle w:val="CorpsA"/>
        <w:spacing w:after="0" w:line="360" w:lineRule="auto"/>
        <w:jc w:val="both"/>
        <w:rPr>
          <w:rFonts w:ascii="Garamond" w:eastAsia="Garamond" w:hAnsi="Garamond" w:cs="Garamond"/>
          <w:b/>
          <w:bCs/>
          <w:caps/>
          <w:sz w:val="2"/>
          <w:szCs w:val="2"/>
        </w:rPr>
      </w:pPr>
    </w:p>
    <w:tbl>
      <w:tblPr>
        <w:tblW w:w="5306"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CellMar>
          <w:left w:w="0" w:type="dxa"/>
          <w:right w:w="0" w:type="dxa"/>
        </w:tblCellMar>
        <w:tblLook w:val="04A0" w:firstRow="1" w:lastRow="0" w:firstColumn="1" w:lastColumn="0" w:noHBand="0" w:noVBand="1"/>
      </w:tblPr>
      <w:tblGrid>
        <w:gridCol w:w="839"/>
        <w:gridCol w:w="3835"/>
        <w:gridCol w:w="103"/>
        <w:gridCol w:w="1249"/>
        <w:gridCol w:w="2197"/>
        <w:gridCol w:w="1837"/>
      </w:tblGrid>
      <w:tr w:rsidR="003C346A" w:rsidRPr="00FA2F5C" w:rsidTr="00EF10A5">
        <w:trPr>
          <w:trHeight w:val="910"/>
        </w:trPr>
        <w:tc>
          <w:tcPr>
            <w:tcW w:w="41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346A" w:rsidRDefault="003C346A" w:rsidP="00D3480B">
            <w:pPr>
              <w:pStyle w:val="CorpsA"/>
              <w:spacing w:after="0" w:line="360" w:lineRule="auto"/>
              <w:jc w:val="center"/>
            </w:pPr>
            <w:r w:rsidRPr="00FB712F">
              <w:rPr>
                <w:rFonts w:ascii="Garamond" w:hAnsi="Garamond"/>
                <w:b/>
                <w:bCs/>
                <w:sz w:val="24"/>
                <w:szCs w:val="24"/>
              </w:rPr>
              <w:t>N° du poste</w:t>
            </w:r>
          </w:p>
        </w:tc>
        <w:tc>
          <w:tcPr>
            <w:tcW w:w="190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346A" w:rsidRDefault="003C346A" w:rsidP="00D3480B">
            <w:pPr>
              <w:pStyle w:val="CorpsA"/>
              <w:spacing w:after="0" w:line="360" w:lineRule="auto"/>
              <w:jc w:val="center"/>
            </w:pPr>
            <w:r w:rsidRPr="00FB712F">
              <w:rPr>
                <w:rFonts w:ascii="Garamond" w:hAnsi="Garamond"/>
                <w:b/>
                <w:bCs/>
                <w:sz w:val="24"/>
                <w:szCs w:val="24"/>
              </w:rPr>
              <w:t>Désignation de la prestation</w:t>
            </w:r>
          </w:p>
        </w:tc>
        <w:tc>
          <w:tcPr>
            <w:tcW w:w="51" w:type="pct"/>
            <w:tcBorders>
              <w:top w:val="single" w:sz="4" w:space="0" w:color="000000"/>
              <w:left w:val="single" w:sz="4" w:space="0" w:color="000000"/>
              <w:bottom w:val="single" w:sz="4" w:space="0" w:color="000000"/>
              <w:right w:val="single" w:sz="4" w:space="0" w:color="000000"/>
            </w:tcBorders>
          </w:tcPr>
          <w:p w:rsidR="003C346A" w:rsidRPr="00FB712F" w:rsidRDefault="003C346A" w:rsidP="00D3480B">
            <w:pPr>
              <w:pStyle w:val="CorpsA"/>
              <w:spacing w:after="0" w:line="360" w:lineRule="auto"/>
              <w:jc w:val="center"/>
              <w:rPr>
                <w:rFonts w:ascii="Garamond" w:hAnsi="Garamond"/>
                <w:b/>
                <w:bCs/>
                <w:sz w:val="24"/>
                <w:szCs w:val="24"/>
              </w:rPr>
            </w:pPr>
          </w:p>
        </w:tc>
        <w:tc>
          <w:tcPr>
            <w:tcW w:w="62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346A" w:rsidRDefault="003C346A" w:rsidP="00D3480B">
            <w:pPr>
              <w:pStyle w:val="CorpsA"/>
              <w:spacing w:after="0" w:line="360" w:lineRule="auto"/>
              <w:jc w:val="center"/>
            </w:pPr>
            <w:r w:rsidRPr="00FB712F">
              <w:rPr>
                <w:rFonts w:ascii="Garamond" w:hAnsi="Garamond"/>
                <w:b/>
                <w:bCs/>
                <w:sz w:val="24"/>
                <w:szCs w:val="24"/>
              </w:rPr>
              <w:t>Quantités forfaitaires</w:t>
            </w:r>
          </w:p>
        </w:tc>
        <w:tc>
          <w:tcPr>
            <w:tcW w:w="109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346A" w:rsidRPr="00FB712F" w:rsidRDefault="003C346A" w:rsidP="00D3480B">
            <w:pPr>
              <w:pStyle w:val="CorpsA"/>
              <w:spacing w:after="0" w:line="360" w:lineRule="auto"/>
              <w:jc w:val="center"/>
              <w:rPr>
                <w:rFonts w:ascii="Garamond" w:eastAsia="Garamond" w:hAnsi="Garamond" w:cs="Garamond"/>
                <w:b/>
                <w:bCs/>
                <w:sz w:val="24"/>
                <w:szCs w:val="24"/>
              </w:rPr>
            </w:pPr>
            <w:r w:rsidRPr="00FB712F">
              <w:rPr>
                <w:rFonts w:ascii="Garamond" w:hAnsi="Garamond"/>
                <w:b/>
                <w:bCs/>
                <w:sz w:val="24"/>
                <w:szCs w:val="24"/>
              </w:rPr>
              <w:t xml:space="preserve">Prix forfaitaire </w:t>
            </w:r>
          </w:p>
          <w:p w:rsidR="003C346A" w:rsidRDefault="003C346A" w:rsidP="00D3480B">
            <w:pPr>
              <w:pStyle w:val="CorpsA"/>
              <w:spacing w:after="0" w:line="360" w:lineRule="auto"/>
              <w:jc w:val="center"/>
            </w:pPr>
            <w:r w:rsidRPr="00FB712F">
              <w:rPr>
                <w:rFonts w:ascii="Garamond" w:hAnsi="Garamond"/>
                <w:b/>
                <w:bCs/>
                <w:sz w:val="24"/>
                <w:szCs w:val="24"/>
              </w:rPr>
              <w:t>Hors TVA</w:t>
            </w:r>
          </w:p>
        </w:tc>
        <w:tc>
          <w:tcPr>
            <w:tcW w:w="91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346A" w:rsidRDefault="003C346A" w:rsidP="00D3480B">
            <w:pPr>
              <w:pStyle w:val="CorpsA"/>
              <w:spacing w:after="0" w:line="360" w:lineRule="auto"/>
              <w:jc w:val="center"/>
              <w:rPr>
                <w:rFonts w:ascii="Garamond" w:hAnsi="Garamond"/>
                <w:b/>
                <w:bCs/>
                <w:sz w:val="24"/>
                <w:szCs w:val="24"/>
              </w:rPr>
            </w:pPr>
            <w:r w:rsidRPr="00FB712F">
              <w:rPr>
                <w:rFonts w:ascii="Garamond" w:hAnsi="Garamond"/>
                <w:b/>
                <w:bCs/>
                <w:sz w:val="24"/>
                <w:szCs w:val="24"/>
              </w:rPr>
              <w:t>Prix total</w:t>
            </w:r>
          </w:p>
          <w:p w:rsidR="003C346A" w:rsidRPr="00FB712F" w:rsidRDefault="003C346A" w:rsidP="00D3480B">
            <w:pPr>
              <w:pStyle w:val="CorpsA"/>
              <w:spacing w:after="0" w:line="360" w:lineRule="auto"/>
              <w:jc w:val="center"/>
              <w:rPr>
                <w:rFonts w:ascii="Garamond" w:eastAsia="Garamond" w:hAnsi="Garamond" w:cs="Garamond"/>
                <w:b/>
                <w:bCs/>
                <w:sz w:val="24"/>
                <w:szCs w:val="24"/>
              </w:rPr>
            </w:pPr>
            <w:r>
              <w:rPr>
                <w:rFonts w:ascii="Garamond" w:hAnsi="Garamond"/>
                <w:b/>
                <w:bCs/>
                <w:sz w:val="24"/>
                <w:szCs w:val="24"/>
              </w:rPr>
              <w:t>Hors TVA</w:t>
            </w:r>
          </w:p>
          <w:p w:rsidR="003C346A" w:rsidRDefault="003C346A" w:rsidP="00D3480B">
            <w:pPr>
              <w:pStyle w:val="CorpsA"/>
              <w:spacing w:after="0" w:line="360" w:lineRule="auto"/>
              <w:jc w:val="center"/>
            </w:pPr>
            <w:r w:rsidRPr="00FB712F">
              <w:rPr>
                <w:rFonts w:ascii="Garamond" w:hAnsi="Garamond"/>
                <w:b/>
                <w:bCs/>
                <w:sz w:val="24"/>
                <w:szCs w:val="24"/>
              </w:rPr>
              <w:t>En dh</w:t>
            </w:r>
          </w:p>
        </w:tc>
      </w:tr>
      <w:tr w:rsidR="003C346A" w:rsidTr="00EF10A5">
        <w:trPr>
          <w:trHeight w:val="381"/>
        </w:trPr>
        <w:tc>
          <w:tcPr>
            <w:tcW w:w="417" w:type="pc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3C346A" w:rsidRPr="00FB712F" w:rsidRDefault="003C346A" w:rsidP="00D3480B">
            <w:pPr>
              <w:pStyle w:val="Corps"/>
              <w:suppressAutoHyphens/>
              <w:jc w:val="center"/>
              <w:outlineLvl w:val="0"/>
              <w:rPr>
                <w:rFonts w:eastAsia="Arial Unicode MS"/>
              </w:rPr>
            </w:pPr>
            <w:r w:rsidRPr="00FB712F">
              <w:rPr>
                <w:rFonts w:ascii="Garamond" w:eastAsia="Arial Unicode MS" w:hAnsi="Garamond"/>
                <w:b/>
                <w:bCs/>
                <w:lang w:val="en-US"/>
              </w:rPr>
              <w:t>1</w:t>
            </w:r>
          </w:p>
        </w:tc>
        <w:tc>
          <w:tcPr>
            <w:tcW w:w="190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346A" w:rsidRPr="002C4F71" w:rsidRDefault="00EF10A5" w:rsidP="00D3480B">
            <w:pPr>
              <w:pStyle w:val="PardfautA"/>
              <w:jc w:val="both"/>
              <w:rPr>
                <w:b/>
                <w:bCs/>
              </w:rPr>
            </w:pPr>
            <w:r>
              <w:rPr>
                <w:rFonts w:ascii="Garamond" w:hAnsi="Garamond"/>
                <w:b/>
                <w:bCs/>
                <w:sz w:val="24"/>
                <w:szCs w:val="24"/>
              </w:rPr>
              <w:t xml:space="preserve"> </w:t>
            </w:r>
          </w:p>
        </w:tc>
        <w:tc>
          <w:tcPr>
            <w:tcW w:w="51" w:type="pct"/>
            <w:tcBorders>
              <w:top w:val="single" w:sz="4" w:space="0" w:color="000000"/>
              <w:left w:val="single" w:sz="4" w:space="0" w:color="000000"/>
              <w:bottom w:val="single" w:sz="4" w:space="0" w:color="000000"/>
              <w:right w:val="single" w:sz="4" w:space="0" w:color="000000"/>
            </w:tcBorders>
          </w:tcPr>
          <w:p w:rsidR="003C346A" w:rsidRPr="00FB712F" w:rsidRDefault="003C346A" w:rsidP="00D3480B">
            <w:pPr>
              <w:pStyle w:val="CorpsA"/>
              <w:spacing w:after="0" w:line="360" w:lineRule="auto"/>
              <w:rPr>
                <w:rFonts w:ascii="Garamond" w:hAnsi="Garamond"/>
                <w:sz w:val="24"/>
                <w:szCs w:val="24"/>
              </w:rPr>
            </w:pPr>
          </w:p>
        </w:tc>
        <w:tc>
          <w:tcPr>
            <w:tcW w:w="62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346A" w:rsidRDefault="00EF10A5" w:rsidP="00D3480B">
            <w:pPr>
              <w:pStyle w:val="CorpsA"/>
              <w:spacing w:after="0" w:line="360" w:lineRule="auto"/>
            </w:pPr>
            <w:r>
              <w:rPr>
                <w:rFonts w:ascii="Garamond" w:hAnsi="Garamond"/>
                <w:sz w:val="24"/>
                <w:szCs w:val="24"/>
              </w:rPr>
              <w:t xml:space="preserve">  </w:t>
            </w:r>
          </w:p>
        </w:tc>
        <w:tc>
          <w:tcPr>
            <w:tcW w:w="109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C346A" w:rsidRPr="008E78BA" w:rsidRDefault="00EF10A5" w:rsidP="00D3480B">
            <w:pPr>
              <w:jc w:val="center"/>
              <w:rPr>
                <w:b/>
                <w:bCs/>
                <w:sz w:val="22"/>
                <w:szCs w:val="22"/>
              </w:rPr>
            </w:pPr>
            <w:r>
              <w:rPr>
                <w:b/>
                <w:bCs/>
                <w:sz w:val="22"/>
                <w:szCs w:val="22"/>
              </w:rPr>
              <w:t xml:space="preserve"> </w:t>
            </w:r>
          </w:p>
        </w:tc>
        <w:tc>
          <w:tcPr>
            <w:tcW w:w="91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C346A" w:rsidRPr="008E78BA" w:rsidRDefault="00EF10A5" w:rsidP="00D3480B">
            <w:pPr>
              <w:jc w:val="center"/>
              <w:rPr>
                <w:b/>
                <w:bCs/>
                <w:sz w:val="22"/>
                <w:szCs w:val="22"/>
              </w:rPr>
            </w:pPr>
            <w:r>
              <w:rPr>
                <w:b/>
                <w:bCs/>
                <w:sz w:val="22"/>
                <w:szCs w:val="22"/>
              </w:rPr>
              <w:t xml:space="preserve"> </w:t>
            </w:r>
          </w:p>
        </w:tc>
      </w:tr>
      <w:tr w:rsidR="003C346A" w:rsidTr="00EF10A5">
        <w:trPr>
          <w:trHeight w:val="381"/>
        </w:trPr>
        <w:tc>
          <w:tcPr>
            <w:tcW w:w="417" w:type="pct"/>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346A" w:rsidRPr="00FB712F" w:rsidRDefault="003C346A" w:rsidP="00D3480B">
            <w:pPr>
              <w:pStyle w:val="Corps"/>
              <w:suppressAutoHyphens/>
              <w:jc w:val="center"/>
              <w:outlineLvl w:val="0"/>
              <w:rPr>
                <w:rFonts w:ascii="Garamond" w:eastAsia="Arial Unicode MS" w:hAnsi="Garamond"/>
                <w:b/>
                <w:bCs/>
                <w:lang w:val="en-US"/>
              </w:rPr>
            </w:pPr>
          </w:p>
        </w:tc>
        <w:tc>
          <w:tcPr>
            <w:tcW w:w="190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346A" w:rsidRPr="00FB712F" w:rsidRDefault="00EF10A5" w:rsidP="00D3480B">
            <w:pPr>
              <w:pStyle w:val="PardfautA"/>
              <w:jc w:val="both"/>
              <w:rPr>
                <w:rFonts w:ascii="Garamond" w:hAnsi="Garamond"/>
                <w:b/>
                <w:bCs/>
                <w:sz w:val="24"/>
                <w:szCs w:val="24"/>
              </w:rPr>
            </w:pPr>
            <w:r>
              <w:rPr>
                <w:rFonts w:ascii="Garamond" w:hAnsi="Garamond"/>
                <w:b/>
                <w:bCs/>
                <w:sz w:val="24"/>
                <w:szCs w:val="24"/>
              </w:rPr>
              <w:t xml:space="preserve"> </w:t>
            </w:r>
          </w:p>
        </w:tc>
        <w:tc>
          <w:tcPr>
            <w:tcW w:w="51" w:type="pct"/>
            <w:tcBorders>
              <w:top w:val="single" w:sz="4" w:space="0" w:color="000000"/>
              <w:left w:val="single" w:sz="4" w:space="0" w:color="000000"/>
              <w:bottom w:val="single" w:sz="4" w:space="0" w:color="000000"/>
              <w:right w:val="single" w:sz="4" w:space="0" w:color="000000"/>
            </w:tcBorders>
          </w:tcPr>
          <w:p w:rsidR="003C346A" w:rsidRDefault="00EF10A5" w:rsidP="00D3480B">
            <w:pPr>
              <w:pStyle w:val="CorpsA"/>
              <w:spacing w:after="0" w:line="360" w:lineRule="auto"/>
              <w:rPr>
                <w:rFonts w:ascii="Garamond" w:hAnsi="Garamond"/>
                <w:sz w:val="24"/>
                <w:szCs w:val="24"/>
              </w:rPr>
            </w:pPr>
            <w:r>
              <w:rPr>
                <w:rFonts w:ascii="Garamond" w:hAnsi="Garamond"/>
                <w:sz w:val="24"/>
                <w:szCs w:val="24"/>
              </w:rPr>
              <w:t xml:space="preserve"> </w:t>
            </w:r>
          </w:p>
        </w:tc>
        <w:tc>
          <w:tcPr>
            <w:tcW w:w="62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346A" w:rsidRPr="00FB712F" w:rsidRDefault="00EF10A5" w:rsidP="00D3480B">
            <w:pPr>
              <w:pStyle w:val="CorpsA"/>
              <w:spacing w:after="0" w:line="360" w:lineRule="auto"/>
              <w:rPr>
                <w:rFonts w:ascii="Garamond" w:hAnsi="Garamond"/>
                <w:sz w:val="24"/>
                <w:szCs w:val="24"/>
              </w:rPr>
            </w:pPr>
            <w:r>
              <w:rPr>
                <w:rFonts w:ascii="Garamond" w:hAnsi="Garamond"/>
                <w:sz w:val="24"/>
                <w:szCs w:val="24"/>
              </w:rPr>
              <w:t xml:space="preserve"> </w:t>
            </w:r>
          </w:p>
        </w:tc>
        <w:tc>
          <w:tcPr>
            <w:tcW w:w="109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C346A" w:rsidRPr="008E78BA" w:rsidRDefault="00EF10A5" w:rsidP="00D3480B">
            <w:pPr>
              <w:jc w:val="center"/>
              <w:rPr>
                <w:b/>
                <w:bCs/>
                <w:sz w:val="22"/>
                <w:szCs w:val="22"/>
              </w:rPr>
            </w:pPr>
            <w:r>
              <w:rPr>
                <w:b/>
                <w:bCs/>
                <w:sz w:val="22"/>
                <w:szCs w:val="22"/>
              </w:rPr>
              <w:t xml:space="preserve"> </w:t>
            </w:r>
          </w:p>
        </w:tc>
        <w:tc>
          <w:tcPr>
            <w:tcW w:w="91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C346A" w:rsidRPr="008E78BA" w:rsidRDefault="00EF10A5" w:rsidP="00D3480B">
            <w:pPr>
              <w:jc w:val="center"/>
              <w:rPr>
                <w:b/>
                <w:bCs/>
                <w:sz w:val="22"/>
                <w:szCs w:val="22"/>
              </w:rPr>
            </w:pPr>
            <w:r>
              <w:rPr>
                <w:b/>
                <w:bCs/>
                <w:sz w:val="22"/>
                <w:szCs w:val="22"/>
              </w:rPr>
              <w:t xml:space="preserve"> </w:t>
            </w:r>
          </w:p>
        </w:tc>
      </w:tr>
    </w:tbl>
    <w:p w:rsidR="00704959" w:rsidRDefault="00704959" w:rsidP="00E76ADE">
      <w:pPr>
        <w:pStyle w:val="CorpsA"/>
        <w:spacing w:after="0" w:line="360" w:lineRule="auto"/>
        <w:rPr>
          <w:rFonts w:ascii="Garamond" w:eastAsia="Garamond" w:hAnsi="Garamond" w:cs="Garamond"/>
          <w:b/>
          <w:bCs/>
        </w:rPr>
      </w:pPr>
    </w:p>
    <w:p w:rsidR="00704959" w:rsidRDefault="0033447E">
      <w:pPr>
        <w:pStyle w:val="CorpsA"/>
        <w:spacing w:after="0" w:line="360" w:lineRule="auto"/>
        <w:jc w:val="center"/>
        <w:rPr>
          <w:rFonts w:ascii="Garamond" w:eastAsia="Garamond" w:hAnsi="Garamond" w:cs="Garamond"/>
          <w:b/>
          <w:bCs/>
        </w:rPr>
      </w:pPr>
      <w:r>
        <w:rPr>
          <w:rFonts w:ascii="Garamond" w:hAnsi="Garamond"/>
          <w:b/>
          <w:bCs/>
        </w:rPr>
        <w:t>Fait à ……………………….le……………………..</w:t>
      </w:r>
    </w:p>
    <w:p w:rsidR="00704959" w:rsidRDefault="0033447E">
      <w:pPr>
        <w:pStyle w:val="CorpsA"/>
        <w:spacing w:after="0" w:line="360" w:lineRule="auto"/>
        <w:jc w:val="center"/>
        <w:rPr>
          <w:rFonts w:ascii="Garamond" w:hAnsi="Garamond"/>
          <w:b/>
          <w:bCs/>
        </w:rPr>
      </w:pPr>
      <w:r>
        <w:rPr>
          <w:rFonts w:ascii="Garamond" w:hAnsi="Garamond"/>
          <w:b/>
          <w:bCs/>
        </w:rPr>
        <w:t>(Signature et cachet du concurrent)</w:t>
      </w:r>
    </w:p>
    <w:p w:rsidR="0033447E" w:rsidRDefault="0033447E">
      <w:pPr>
        <w:pStyle w:val="CorpsA"/>
        <w:spacing w:after="0" w:line="360" w:lineRule="auto"/>
        <w:jc w:val="center"/>
        <w:rPr>
          <w:rFonts w:ascii="Garamond" w:hAnsi="Garamond"/>
          <w:b/>
          <w:bCs/>
        </w:rPr>
      </w:pPr>
    </w:p>
    <w:p w:rsidR="0033447E" w:rsidRDefault="0033447E">
      <w:pPr>
        <w:pStyle w:val="CorpsA"/>
        <w:spacing w:after="0" w:line="360" w:lineRule="auto"/>
        <w:jc w:val="center"/>
        <w:rPr>
          <w:rFonts w:ascii="Garamond" w:hAnsi="Garamond"/>
          <w:b/>
          <w:bCs/>
        </w:rPr>
      </w:pPr>
    </w:p>
    <w:p w:rsidR="0033447E" w:rsidRDefault="0033447E">
      <w:pPr>
        <w:pStyle w:val="CorpsA"/>
        <w:spacing w:after="0" w:line="360" w:lineRule="auto"/>
        <w:jc w:val="center"/>
        <w:rPr>
          <w:rFonts w:ascii="Garamond" w:hAnsi="Garamond"/>
          <w:b/>
          <w:bCs/>
        </w:rPr>
      </w:pPr>
    </w:p>
    <w:p w:rsidR="0033447E" w:rsidRDefault="0033447E" w:rsidP="003C346A">
      <w:pPr>
        <w:pStyle w:val="CorpsA"/>
        <w:spacing w:after="0" w:line="360" w:lineRule="auto"/>
        <w:rPr>
          <w:rFonts w:ascii="Garamond" w:hAnsi="Garamond"/>
          <w:b/>
          <w:bCs/>
        </w:rPr>
      </w:pPr>
    </w:p>
    <w:p w:rsidR="0033447E" w:rsidRPr="0033447E" w:rsidRDefault="0033447E" w:rsidP="00EF10A5">
      <w:pPr>
        <w:rPr>
          <w:rFonts w:ascii="Garamond" w:hAnsi="Garamond"/>
          <w:b/>
          <w:bCs/>
          <w:lang w:val="fr-FR"/>
        </w:rPr>
      </w:pPr>
      <w:r w:rsidRPr="0033447E">
        <w:rPr>
          <w:rFonts w:ascii="Garamond" w:hAnsi="Garamond"/>
          <w:b/>
          <w:bCs/>
          <w:lang w:val="fr-FR"/>
        </w:rPr>
        <w:t xml:space="preserve">Arrêté le présent marché à la somme de : </w:t>
      </w:r>
      <w:r w:rsidR="00EF10A5">
        <w:rPr>
          <w:rFonts w:ascii="Garamond" w:hAnsi="Garamond" w:cs="Tahoma"/>
          <w:b/>
          <w:bCs/>
          <w:lang w:val="fr-FR"/>
        </w:rPr>
        <w:t>…..</w:t>
      </w:r>
    </w:p>
    <w:p w:rsidR="0033447E" w:rsidRPr="0033447E" w:rsidRDefault="0033447E" w:rsidP="0033447E">
      <w:pPr>
        <w:rPr>
          <w:rFonts w:ascii="Garamond" w:hAnsi="Garamond"/>
          <w:b/>
          <w:bCs/>
          <w:lang w:val="fr-FR"/>
        </w:rPr>
      </w:pPr>
    </w:p>
    <w:p w:rsidR="0033447E" w:rsidRDefault="0033447E" w:rsidP="0033447E">
      <w:pPr>
        <w:jc w:val="center"/>
        <w:rPr>
          <w:rFonts w:ascii="Garamond" w:hAnsi="Garamond"/>
          <w:b/>
          <w:bCs/>
        </w:rPr>
      </w:pPr>
      <w:r w:rsidRPr="005F53A1">
        <w:rPr>
          <w:rFonts w:ascii="Garamond" w:hAnsi="Garamond"/>
          <w:b/>
          <w:bCs/>
        </w:rPr>
        <w:t>Rabat, le:</w:t>
      </w:r>
    </w:p>
    <w:p w:rsidR="0033447E" w:rsidRPr="005F53A1" w:rsidRDefault="0033447E" w:rsidP="0033447E">
      <w:pPr>
        <w:jc w:val="center"/>
        <w:rPr>
          <w:rFonts w:ascii="Garamond" w:hAnsi="Garamond"/>
          <w:b/>
          <w:bCs/>
        </w:rPr>
      </w:pPr>
    </w:p>
    <w:tbl>
      <w:tblPr>
        <w:bidiVisual/>
        <w:tblW w:w="0" w:type="auto"/>
        <w:tblInd w:w="-68" w:type="dxa"/>
        <w:tblLook w:val="01E0" w:firstRow="1" w:lastRow="1" w:firstColumn="1" w:lastColumn="1" w:noHBand="0" w:noVBand="0"/>
      </w:tblPr>
      <w:tblGrid>
        <w:gridCol w:w="4719"/>
        <w:gridCol w:w="4839"/>
      </w:tblGrid>
      <w:tr w:rsidR="0033447E" w:rsidRPr="005F53A1" w:rsidTr="0033447E">
        <w:tc>
          <w:tcPr>
            <w:tcW w:w="4853" w:type="dxa"/>
          </w:tcPr>
          <w:p w:rsidR="0033447E" w:rsidRDefault="0033447E" w:rsidP="0033447E">
            <w:pPr>
              <w:rPr>
                <w:rFonts w:ascii="Garamond" w:hAnsi="Garamond"/>
                <w:b/>
                <w:bCs/>
              </w:rPr>
            </w:pPr>
            <w:r w:rsidRPr="005F53A1">
              <w:rPr>
                <w:rFonts w:ascii="Garamond" w:hAnsi="Garamond"/>
                <w:b/>
                <w:bCs/>
              </w:rPr>
              <w:t xml:space="preserve">               </w:t>
            </w:r>
          </w:p>
          <w:p w:rsidR="00EF10A5" w:rsidRDefault="00EF10A5" w:rsidP="0033447E">
            <w:pPr>
              <w:rPr>
                <w:rFonts w:ascii="Garamond" w:hAnsi="Garamond"/>
                <w:b/>
                <w:bCs/>
              </w:rPr>
            </w:pPr>
          </w:p>
          <w:p w:rsidR="0033447E" w:rsidRPr="005F53A1" w:rsidRDefault="0033447E" w:rsidP="0033447E">
            <w:pPr>
              <w:rPr>
                <w:rFonts w:ascii="Garamond" w:hAnsi="Garamond"/>
                <w:b/>
                <w:bCs/>
              </w:rPr>
            </w:pPr>
            <w:r w:rsidRPr="005F53A1">
              <w:rPr>
                <w:rFonts w:ascii="Garamond" w:hAnsi="Garamond"/>
                <w:b/>
                <w:bCs/>
              </w:rPr>
              <w:t xml:space="preserve"> L’ADMINISTRATION</w:t>
            </w:r>
          </w:p>
          <w:p w:rsidR="0033447E" w:rsidRPr="005F53A1" w:rsidRDefault="0033447E" w:rsidP="0033447E">
            <w:pPr>
              <w:rPr>
                <w:rFonts w:ascii="Garamond" w:hAnsi="Garamond"/>
                <w:b/>
                <w:bCs/>
                <w:rtl/>
              </w:rPr>
            </w:pPr>
          </w:p>
        </w:tc>
        <w:tc>
          <w:tcPr>
            <w:tcW w:w="5070" w:type="dxa"/>
          </w:tcPr>
          <w:p w:rsidR="0033447E" w:rsidRDefault="0033447E" w:rsidP="0033447E">
            <w:pPr>
              <w:rPr>
                <w:rFonts w:ascii="Garamond" w:hAnsi="Garamond"/>
                <w:b/>
                <w:bCs/>
              </w:rPr>
            </w:pPr>
          </w:p>
          <w:p w:rsidR="0033447E" w:rsidRDefault="0033447E" w:rsidP="0033447E">
            <w:pPr>
              <w:rPr>
                <w:rFonts w:ascii="Garamond" w:hAnsi="Garamond"/>
                <w:b/>
                <w:bCs/>
              </w:rPr>
            </w:pPr>
          </w:p>
          <w:p w:rsidR="0033447E" w:rsidRPr="005F53A1" w:rsidRDefault="0033447E" w:rsidP="0033447E">
            <w:pPr>
              <w:rPr>
                <w:rFonts w:ascii="Garamond" w:hAnsi="Garamond"/>
                <w:b/>
                <w:bCs/>
                <w:rtl/>
              </w:rPr>
            </w:pPr>
            <w:r w:rsidRPr="005F53A1">
              <w:rPr>
                <w:rFonts w:ascii="Garamond" w:hAnsi="Garamond"/>
                <w:b/>
                <w:bCs/>
              </w:rPr>
              <w:t>LA SOCIETE</w:t>
            </w:r>
          </w:p>
        </w:tc>
      </w:tr>
    </w:tbl>
    <w:p w:rsidR="0033447E" w:rsidRPr="005F53A1" w:rsidRDefault="0033447E" w:rsidP="0033447E">
      <w:pPr>
        <w:rPr>
          <w:rFonts w:ascii="Garamond" w:hAnsi="Garamond"/>
          <w:b/>
          <w:bCs/>
        </w:rPr>
      </w:pPr>
      <w:r w:rsidRPr="005F53A1">
        <w:rPr>
          <w:rFonts w:ascii="Garamond" w:hAnsi="Garamond"/>
          <w:b/>
          <w:bCs/>
        </w:rPr>
        <w:t xml:space="preserve">                                                       </w:t>
      </w:r>
    </w:p>
    <w:p w:rsidR="0033447E" w:rsidRDefault="0033447E" w:rsidP="0033447E">
      <w:pPr>
        <w:rPr>
          <w:rFonts w:ascii="Garamond" w:hAnsi="Garamond"/>
          <w:b/>
          <w:bCs/>
        </w:rPr>
      </w:pPr>
    </w:p>
    <w:p w:rsidR="0033447E" w:rsidRDefault="0033447E" w:rsidP="0033447E">
      <w:pPr>
        <w:rPr>
          <w:rFonts w:ascii="Garamond" w:hAnsi="Garamond"/>
          <w:b/>
          <w:bCs/>
        </w:rPr>
      </w:pPr>
    </w:p>
    <w:p w:rsidR="0033447E" w:rsidRPr="005F53A1" w:rsidRDefault="0033447E" w:rsidP="0033447E">
      <w:pPr>
        <w:rPr>
          <w:rFonts w:ascii="Garamond" w:hAnsi="Garamond"/>
          <w:b/>
          <w:bCs/>
        </w:rPr>
      </w:pPr>
    </w:p>
    <w:p w:rsidR="0033447E" w:rsidRPr="005F53A1" w:rsidRDefault="0033447E" w:rsidP="0033447E">
      <w:pPr>
        <w:rPr>
          <w:rFonts w:ascii="Garamond" w:hAnsi="Garamond"/>
          <w:b/>
          <w:bCs/>
        </w:rPr>
      </w:pPr>
    </w:p>
    <w:p w:rsidR="0033447E" w:rsidRPr="005F53A1" w:rsidRDefault="0033447E" w:rsidP="0033447E">
      <w:pPr>
        <w:rPr>
          <w:rFonts w:ascii="Garamond" w:hAnsi="Garamond"/>
          <w:b/>
          <w:bCs/>
        </w:rPr>
      </w:pPr>
    </w:p>
    <w:p w:rsidR="0033447E" w:rsidRPr="005F53A1" w:rsidRDefault="0033447E" w:rsidP="0033447E">
      <w:pPr>
        <w:rPr>
          <w:rFonts w:ascii="Garamond" w:hAnsi="Garamond"/>
          <w:b/>
          <w:bCs/>
        </w:rPr>
      </w:pPr>
    </w:p>
    <w:p w:rsidR="0033447E" w:rsidRPr="0033447E" w:rsidRDefault="00EF10A5" w:rsidP="00026AB1">
      <w:pPr>
        <w:rPr>
          <w:rFonts w:ascii="Garamond" w:hAnsi="Garamond" w:cs="Tahoma"/>
          <w:lang w:val="fr-FR"/>
        </w:rPr>
      </w:pPr>
      <w:r>
        <w:rPr>
          <w:rFonts w:ascii="Garamond" w:hAnsi="Garamond"/>
          <w:b/>
          <w:bCs/>
        </w:rPr>
        <w:t xml:space="preserve"> </w:t>
      </w:r>
    </w:p>
    <w:p w:rsidR="0033447E" w:rsidRPr="00542212" w:rsidRDefault="0033447E" w:rsidP="0033447E">
      <w:pPr>
        <w:pStyle w:val="Texte1IT"/>
        <w:spacing w:line="276" w:lineRule="auto"/>
        <w:ind w:left="0"/>
        <w:jc w:val="left"/>
        <w:rPr>
          <w:rFonts w:ascii="Garamond" w:hAnsi="Garamond"/>
        </w:rPr>
      </w:pPr>
    </w:p>
    <w:p w:rsidR="0033447E" w:rsidRPr="0033447E" w:rsidRDefault="0033447E" w:rsidP="0033447E">
      <w:pPr>
        <w:spacing w:line="276" w:lineRule="auto"/>
        <w:jc w:val="both"/>
        <w:rPr>
          <w:rFonts w:asciiTheme="minorHAnsi" w:hAnsiTheme="minorHAnsi" w:hint="eastAsia"/>
          <w:szCs w:val="28"/>
          <w:lang w:val="fr-FR"/>
        </w:rPr>
      </w:pPr>
    </w:p>
    <w:p w:rsidR="0033447E" w:rsidRDefault="0033447E">
      <w:pPr>
        <w:pStyle w:val="CorpsA"/>
        <w:spacing w:after="0" w:line="360" w:lineRule="auto"/>
        <w:jc w:val="center"/>
      </w:pPr>
    </w:p>
    <w:sectPr w:rsidR="0033447E">
      <w:headerReference w:type="default" r:id="rId8"/>
      <w:footerReference w:type="default" r:id="rId9"/>
      <w:headerReference w:type="first" r:id="rId10"/>
      <w:footerReference w:type="first" r:id="rId11"/>
      <w:pgSz w:w="11900" w:h="16840"/>
      <w:pgMar w:top="426" w:right="1417" w:bottom="1417" w:left="993" w:header="708"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3F26" w:rsidRDefault="00543F26">
      <w:r>
        <w:separator/>
      </w:r>
    </w:p>
  </w:endnote>
  <w:endnote w:type="continuationSeparator" w:id="0">
    <w:p w:rsidR="00543F26" w:rsidRDefault="00543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Helvetica Neue">
    <w:altName w:val="Times New Roman"/>
    <w:charset w:val="01"/>
    <w:family w:val="auto"/>
    <w:pitch w:val="variable"/>
    <w:sig w:usb0="E50002FF" w:usb1="500079DB" w:usb2="00000010" w:usb3="00000000" w:csb0="0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mn-e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2F5C" w:rsidRDefault="00FA2F5C">
    <w:pPr>
      <w:pStyle w:val="Pieddepage"/>
      <w:jc w:val="center"/>
    </w:pPr>
    <w:r>
      <w:fldChar w:fldCharType="begin"/>
    </w:r>
    <w:r>
      <w:instrText xml:space="preserve"> PAGE </w:instrText>
    </w:r>
    <w:r>
      <w:fldChar w:fldCharType="separate"/>
    </w:r>
    <w:r w:rsidR="0024076C">
      <w:rPr>
        <w:noProof/>
      </w:rPr>
      <w:t>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2F5C" w:rsidRDefault="00FA2F5C">
    <w:pPr>
      <w:pStyle w:val="En-tte"/>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3F26" w:rsidRDefault="00543F26">
      <w:r>
        <w:separator/>
      </w:r>
    </w:p>
  </w:footnote>
  <w:footnote w:type="continuationSeparator" w:id="0">
    <w:p w:rsidR="00543F26" w:rsidRDefault="00543F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2F5C" w:rsidRDefault="00FA2F5C">
    <w:pPr>
      <w:pStyle w:val="En-tte"/>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2F5C" w:rsidRDefault="00FA2F5C">
    <w:pPr>
      <w:pStyle w:val="En-tte"/>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51CDA"/>
    <w:multiLevelType w:val="hybridMultilevel"/>
    <w:tmpl w:val="110EAF86"/>
    <w:styleLink w:val="Style21import"/>
    <w:lvl w:ilvl="0" w:tplc="25A8029A">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6B8BD7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004B5D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F52542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50C0BE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CAC4A8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2747E1A">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01E09A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97E915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08F1EF7"/>
    <w:multiLevelType w:val="hybridMultilevel"/>
    <w:tmpl w:val="2EB2EF82"/>
    <w:lvl w:ilvl="0" w:tplc="A73E661A">
      <w:numFmt w:val="bullet"/>
      <w:lvlText w:val="-"/>
      <w:lvlJc w:val="left"/>
      <w:pPr>
        <w:ind w:left="720" w:hanging="360"/>
      </w:pPr>
      <w:rPr>
        <w:rFonts w:ascii="Arial" w:eastAsia="Times New Roman" w:hAnsi="Arial" w:cs="Arial" w:hint="default"/>
      </w:rPr>
    </w:lvl>
    <w:lvl w:ilvl="1" w:tplc="9BE42AB6">
      <w:start w:val="1"/>
      <w:numFmt w:val="bullet"/>
      <w:lvlText w:val=""/>
      <w:lvlJc w:val="left"/>
      <w:pPr>
        <w:ind w:left="1495" w:hanging="360"/>
      </w:pPr>
      <w:rPr>
        <w:rFonts w:ascii="Symbol" w:hAnsi="Symbol"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046377AE"/>
    <w:multiLevelType w:val="hybridMultilevel"/>
    <w:tmpl w:val="65FA8386"/>
    <w:styleLink w:val="Puces"/>
    <w:lvl w:ilvl="0" w:tplc="2B26AD06">
      <w:start w:val="1"/>
      <w:numFmt w:val="bullet"/>
      <w:lvlText w:val="•"/>
      <w:lvlJc w:val="left"/>
      <w:pPr>
        <w:ind w:left="189" w:hanging="189"/>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9A6A2EE">
      <w:start w:val="1"/>
      <w:numFmt w:val="bullet"/>
      <w:lvlText w:val="•"/>
      <w:lvlJc w:val="left"/>
      <w:pPr>
        <w:ind w:left="789" w:hanging="189"/>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760B326">
      <w:start w:val="1"/>
      <w:numFmt w:val="bullet"/>
      <w:lvlText w:val="•"/>
      <w:lvlJc w:val="left"/>
      <w:pPr>
        <w:ind w:left="1389" w:hanging="189"/>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1849EB2">
      <w:start w:val="1"/>
      <w:numFmt w:val="bullet"/>
      <w:lvlText w:val="•"/>
      <w:lvlJc w:val="left"/>
      <w:pPr>
        <w:ind w:left="1989" w:hanging="189"/>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0B0962C">
      <w:start w:val="1"/>
      <w:numFmt w:val="bullet"/>
      <w:lvlText w:val="•"/>
      <w:lvlJc w:val="left"/>
      <w:pPr>
        <w:ind w:left="2589" w:hanging="189"/>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076E24A">
      <w:start w:val="1"/>
      <w:numFmt w:val="bullet"/>
      <w:lvlText w:val="•"/>
      <w:lvlJc w:val="left"/>
      <w:pPr>
        <w:ind w:left="3189" w:hanging="189"/>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E7E9438">
      <w:start w:val="1"/>
      <w:numFmt w:val="bullet"/>
      <w:lvlText w:val="•"/>
      <w:lvlJc w:val="left"/>
      <w:pPr>
        <w:ind w:left="3789" w:hanging="189"/>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134DDD2">
      <w:start w:val="1"/>
      <w:numFmt w:val="bullet"/>
      <w:lvlText w:val="•"/>
      <w:lvlJc w:val="left"/>
      <w:pPr>
        <w:ind w:left="4389" w:hanging="189"/>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6CAC6B8">
      <w:start w:val="1"/>
      <w:numFmt w:val="bullet"/>
      <w:lvlText w:val="•"/>
      <w:lvlJc w:val="left"/>
      <w:pPr>
        <w:ind w:left="4989" w:hanging="189"/>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65A6D6C"/>
    <w:multiLevelType w:val="hybridMultilevel"/>
    <w:tmpl w:val="44EA57CE"/>
    <w:numStyleLink w:val="Style2import0"/>
  </w:abstractNum>
  <w:abstractNum w:abstractNumId="4" w15:restartNumberingAfterBreak="0">
    <w:nsid w:val="080F5F6F"/>
    <w:multiLevelType w:val="hybridMultilevel"/>
    <w:tmpl w:val="C56AEC6A"/>
    <w:styleLink w:val="Style14import"/>
    <w:lvl w:ilvl="0" w:tplc="319A401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EE0746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3A2F8E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E027DD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F8044F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066A71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150D8D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2DC33D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164A95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C7A4FD8"/>
    <w:multiLevelType w:val="hybridMultilevel"/>
    <w:tmpl w:val="067C0BF2"/>
    <w:numStyleLink w:val="Style16import0"/>
  </w:abstractNum>
  <w:abstractNum w:abstractNumId="6" w15:restartNumberingAfterBreak="0">
    <w:nsid w:val="133F1A5A"/>
    <w:multiLevelType w:val="hybridMultilevel"/>
    <w:tmpl w:val="44EA57CE"/>
    <w:styleLink w:val="Style2import0"/>
    <w:lvl w:ilvl="0" w:tplc="D6C4CA96">
      <w:start w:val="1"/>
      <w:numFmt w:val="bullet"/>
      <w:lvlText w:val="-"/>
      <w:lvlJc w:val="left"/>
      <w:pPr>
        <w:ind w:left="7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79404F2">
      <w:start w:val="1"/>
      <w:numFmt w:val="bullet"/>
      <w:lvlText w:val="o"/>
      <w:lvlJc w:val="left"/>
      <w:pPr>
        <w:ind w:left="14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F7C2D3C">
      <w:start w:val="1"/>
      <w:numFmt w:val="bullet"/>
      <w:lvlText w:val="▪"/>
      <w:lvlJc w:val="left"/>
      <w:pPr>
        <w:ind w:left="21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F4A16C0">
      <w:start w:val="1"/>
      <w:numFmt w:val="bullet"/>
      <w:lvlText w:val="•"/>
      <w:lvlJc w:val="left"/>
      <w:pPr>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D741F32">
      <w:start w:val="1"/>
      <w:numFmt w:val="bullet"/>
      <w:lvlText w:val="o"/>
      <w:lvlJc w:val="left"/>
      <w:pPr>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AB2846A">
      <w:start w:val="1"/>
      <w:numFmt w:val="bullet"/>
      <w:lvlText w:val="▪"/>
      <w:lvlJc w:val="left"/>
      <w:pPr>
        <w:ind w:left="43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1D2484E">
      <w:start w:val="1"/>
      <w:numFmt w:val="bullet"/>
      <w:lvlText w:val="•"/>
      <w:lvlJc w:val="left"/>
      <w:pPr>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58E13E6">
      <w:start w:val="1"/>
      <w:numFmt w:val="bullet"/>
      <w:lvlText w:val="o"/>
      <w:lvlJc w:val="left"/>
      <w:pPr>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8BA02B6">
      <w:start w:val="1"/>
      <w:numFmt w:val="bullet"/>
      <w:lvlText w:val="▪"/>
      <w:lvlJc w:val="left"/>
      <w:pPr>
        <w:ind w:left="64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5ED6C49"/>
    <w:multiLevelType w:val="hybridMultilevel"/>
    <w:tmpl w:val="105C0DA8"/>
    <w:styleLink w:val="Style7import"/>
    <w:lvl w:ilvl="0" w:tplc="42B6A868">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76D882">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4F4BC48">
      <w:start w:val="1"/>
      <w:numFmt w:val="lowerRoman"/>
      <w:lvlText w:val="%3."/>
      <w:lvlJc w:val="left"/>
      <w:pPr>
        <w:ind w:left="2160" w:hanging="29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3FEF72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4DA9A8C">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3120F86">
      <w:start w:val="1"/>
      <w:numFmt w:val="lowerRoman"/>
      <w:lvlText w:val="%6."/>
      <w:lvlJc w:val="left"/>
      <w:pPr>
        <w:ind w:left="4320" w:hanging="29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F08025E">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4A42494">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992E63C">
      <w:start w:val="1"/>
      <w:numFmt w:val="lowerRoman"/>
      <w:lvlText w:val="%9."/>
      <w:lvlJc w:val="left"/>
      <w:pPr>
        <w:ind w:left="6480" w:hanging="29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8FA6A77"/>
    <w:multiLevelType w:val="hybridMultilevel"/>
    <w:tmpl w:val="27C8781E"/>
    <w:styleLink w:val="Style12import"/>
    <w:lvl w:ilvl="0" w:tplc="A0B4B04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9361F3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4381FD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FB25AA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DD04A2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AFEFA1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F7455D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EB24FE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1C22E7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19A9274F"/>
    <w:multiLevelType w:val="hybridMultilevel"/>
    <w:tmpl w:val="869CA9BC"/>
    <w:numStyleLink w:val="Style4import"/>
  </w:abstractNum>
  <w:abstractNum w:abstractNumId="10" w15:restartNumberingAfterBreak="0">
    <w:nsid w:val="1A36477B"/>
    <w:multiLevelType w:val="hybridMultilevel"/>
    <w:tmpl w:val="0598DF34"/>
    <w:styleLink w:val="Style1import"/>
    <w:lvl w:ilvl="0" w:tplc="8432100E">
      <w:start w:val="1"/>
      <w:numFmt w:val="bullet"/>
      <w:lvlText w:val="▪"/>
      <w:lvlJc w:val="left"/>
      <w:pPr>
        <w:ind w:left="284"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4F47676">
      <w:start w:val="1"/>
      <w:numFmt w:val="bullet"/>
      <w:lvlText w:val="o"/>
      <w:lvlJc w:val="left"/>
      <w:pPr>
        <w:ind w:left="1004" w:hanging="55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27A2648">
      <w:start w:val="1"/>
      <w:numFmt w:val="bullet"/>
      <w:lvlText w:val="▪"/>
      <w:lvlJc w:val="left"/>
      <w:pPr>
        <w:ind w:left="1724"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05E5F1C">
      <w:start w:val="1"/>
      <w:numFmt w:val="bullet"/>
      <w:lvlText w:val="•"/>
      <w:lvlJc w:val="left"/>
      <w:pPr>
        <w:ind w:left="2444"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5C702C">
      <w:start w:val="1"/>
      <w:numFmt w:val="bullet"/>
      <w:lvlText w:val="o"/>
      <w:lvlJc w:val="left"/>
      <w:pPr>
        <w:ind w:left="3164" w:hanging="51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87E7324">
      <w:start w:val="1"/>
      <w:numFmt w:val="bullet"/>
      <w:lvlText w:val="▪"/>
      <w:lvlJc w:val="left"/>
      <w:pPr>
        <w:ind w:left="3884"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B4061D4">
      <w:start w:val="1"/>
      <w:numFmt w:val="bullet"/>
      <w:lvlText w:val="•"/>
      <w:lvlJc w:val="left"/>
      <w:pPr>
        <w:ind w:left="4604"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710F844">
      <w:start w:val="1"/>
      <w:numFmt w:val="bullet"/>
      <w:lvlText w:val="o"/>
      <w:lvlJc w:val="left"/>
      <w:pPr>
        <w:ind w:left="5324" w:hanging="48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326064E">
      <w:start w:val="1"/>
      <w:numFmt w:val="bullet"/>
      <w:lvlText w:val="▪"/>
      <w:lvlJc w:val="left"/>
      <w:pPr>
        <w:ind w:left="6044"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1A7F38B5"/>
    <w:multiLevelType w:val="hybridMultilevel"/>
    <w:tmpl w:val="0598DF34"/>
    <w:numStyleLink w:val="Style1import"/>
  </w:abstractNum>
  <w:abstractNum w:abstractNumId="12" w15:restartNumberingAfterBreak="0">
    <w:nsid w:val="1DE91931"/>
    <w:multiLevelType w:val="hybridMultilevel"/>
    <w:tmpl w:val="4C6EA428"/>
    <w:styleLink w:val="Style13import0"/>
    <w:lvl w:ilvl="0" w:tplc="29A4C88C">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9F2B5C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5963A9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45C314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78273F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A44F5C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B7C8F8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5288AD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0ACABB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1E0D19F2"/>
    <w:multiLevelType w:val="hybridMultilevel"/>
    <w:tmpl w:val="2DB49B0E"/>
    <w:styleLink w:val="Style23import"/>
    <w:lvl w:ilvl="0" w:tplc="F11E9AC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48AE0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BB0C73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B62D2F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CF6FA8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29E48A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4A4F42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A4A899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58A8C2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1FFE19B4"/>
    <w:multiLevelType w:val="hybridMultilevel"/>
    <w:tmpl w:val="869CA9BC"/>
    <w:styleLink w:val="Style4import"/>
    <w:lvl w:ilvl="0" w:tplc="37B80606">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33C901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962EB0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18ECAE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B9E0E8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406D27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84C0CEC">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F1A5E2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24C0E4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209C36D9"/>
    <w:multiLevelType w:val="hybridMultilevel"/>
    <w:tmpl w:val="4D9AA436"/>
    <w:numStyleLink w:val="Style26import"/>
  </w:abstractNum>
  <w:abstractNum w:abstractNumId="16" w15:restartNumberingAfterBreak="0">
    <w:nsid w:val="2B077596"/>
    <w:multiLevelType w:val="hybridMultilevel"/>
    <w:tmpl w:val="BB7278C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F12715C"/>
    <w:multiLevelType w:val="hybridMultilevel"/>
    <w:tmpl w:val="38A6B6DA"/>
    <w:numStyleLink w:val="Style1import0"/>
  </w:abstractNum>
  <w:abstractNum w:abstractNumId="18" w15:restartNumberingAfterBreak="0">
    <w:nsid w:val="3688337A"/>
    <w:multiLevelType w:val="hybridMultilevel"/>
    <w:tmpl w:val="31226138"/>
    <w:styleLink w:val="Style17import"/>
    <w:lvl w:ilvl="0" w:tplc="1E3C672A">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FF41CC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178E0E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39C5AD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7F40DD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CF682F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28692B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15E343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4BEBF9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3B7C3B67"/>
    <w:multiLevelType w:val="hybridMultilevel"/>
    <w:tmpl w:val="28824A42"/>
    <w:styleLink w:val="Style11import"/>
    <w:lvl w:ilvl="0" w:tplc="28BC10DE">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AB8E0C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5EA931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9EA9BE2">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0FAAE2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616166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3A0C5FA">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ECC7CE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99CDA2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3E8D618D"/>
    <w:multiLevelType w:val="hybridMultilevel"/>
    <w:tmpl w:val="69321E40"/>
    <w:styleLink w:val="Style27import"/>
    <w:lvl w:ilvl="0" w:tplc="FFB08DF4">
      <w:start w:val="1"/>
      <w:numFmt w:val="bullet"/>
      <w:lvlText w:val="-"/>
      <w:lvlJc w:val="left"/>
      <w:pPr>
        <w:ind w:left="720" w:hanging="360"/>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9683564">
      <w:start w:val="1"/>
      <w:numFmt w:val="bullet"/>
      <w:lvlText w:val="•"/>
      <w:lvlJc w:val="left"/>
      <w:pPr>
        <w:ind w:left="1500" w:hanging="420"/>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EFEAEF4">
      <w:start w:val="1"/>
      <w:numFmt w:val="bullet"/>
      <w:lvlText w:val="▪"/>
      <w:lvlJc w:val="left"/>
      <w:pPr>
        <w:ind w:left="2160" w:hanging="360"/>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1E4F294">
      <w:start w:val="1"/>
      <w:numFmt w:val="bullet"/>
      <w:lvlText w:val="•"/>
      <w:lvlJc w:val="left"/>
      <w:pPr>
        <w:ind w:left="2880" w:hanging="360"/>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3E6CC98">
      <w:start w:val="1"/>
      <w:numFmt w:val="bullet"/>
      <w:lvlText w:val="o"/>
      <w:lvlJc w:val="left"/>
      <w:pPr>
        <w:ind w:left="3600" w:hanging="360"/>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538A59C">
      <w:start w:val="1"/>
      <w:numFmt w:val="bullet"/>
      <w:lvlText w:val="▪"/>
      <w:lvlJc w:val="left"/>
      <w:pPr>
        <w:ind w:left="4320" w:hanging="360"/>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DF8183E">
      <w:start w:val="1"/>
      <w:numFmt w:val="bullet"/>
      <w:lvlText w:val="•"/>
      <w:lvlJc w:val="left"/>
      <w:pPr>
        <w:ind w:left="5040" w:hanging="360"/>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BEE5126">
      <w:start w:val="1"/>
      <w:numFmt w:val="bullet"/>
      <w:lvlText w:val="o"/>
      <w:lvlJc w:val="left"/>
      <w:pPr>
        <w:ind w:left="5760" w:hanging="360"/>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6808C9E">
      <w:start w:val="1"/>
      <w:numFmt w:val="bullet"/>
      <w:lvlText w:val="▪"/>
      <w:lvlJc w:val="left"/>
      <w:pPr>
        <w:ind w:left="6480" w:hanging="360"/>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3FE27D9C"/>
    <w:multiLevelType w:val="hybridMultilevel"/>
    <w:tmpl w:val="54AA7D3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2" w15:restartNumberingAfterBreak="0">
    <w:nsid w:val="43F26002"/>
    <w:multiLevelType w:val="hybridMultilevel"/>
    <w:tmpl w:val="CA8AC4A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50F0609"/>
    <w:multiLevelType w:val="hybridMultilevel"/>
    <w:tmpl w:val="D63EB8FC"/>
    <w:numStyleLink w:val="Style18import0"/>
  </w:abstractNum>
  <w:abstractNum w:abstractNumId="24" w15:restartNumberingAfterBreak="0">
    <w:nsid w:val="458B21A0"/>
    <w:multiLevelType w:val="hybridMultilevel"/>
    <w:tmpl w:val="41B893E2"/>
    <w:styleLink w:val="Style20import"/>
    <w:lvl w:ilvl="0" w:tplc="CCC06878">
      <w:start w:val="1"/>
      <w:numFmt w:val="bullet"/>
      <w:lvlText w:val="·"/>
      <w:lvlJc w:val="left"/>
      <w:pPr>
        <w:ind w:left="10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EDCD2C0">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D6411C4">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D36C4A4">
      <w:start w:val="1"/>
      <w:numFmt w:val="bullet"/>
      <w:lvlText w:val="·"/>
      <w:lvlJc w:val="left"/>
      <w:pPr>
        <w:ind w:left="32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3EAD5E0">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E52B05A">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7D42E00">
      <w:start w:val="1"/>
      <w:numFmt w:val="bullet"/>
      <w:lvlText w:val="·"/>
      <w:lvlJc w:val="left"/>
      <w:pPr>
        <w:ind w:left="54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D72AE7E">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3A006C2">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4A530C3C"/>
    <w:multiLevelType w:val="hybridMultilevel"/>
    <w:tmpl w:val="F6D016CE"/>
    <w:styleLink w:val="Style3import"/>
    <w:lvl w:ilvl="0" w:tplc="5C4EA5B8">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052A9A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3FE0BC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ABEB0E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0D4A73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BFA153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1A4459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2DEDED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51AE06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4B8C0CC9"/>
    <w:multiLevelType w:val="hybridMultilevel"/>
    <w:tmpl w:val="38A6B6DA"/>
    <w:styleLink w:val="Style1import0"/>
    <w:lvl w:ilvl="0" w:tplc="75688A5A">
      <w:start w:val="1"/>
      <w:numFmt w:val="bullet"/>
      <w:lvlText w:val="-"/>
      <w:lvlJc w:val="left"/>
      <w:pPr>
        <w:ind w:left="284" w:hanging="142"/>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54ADF60">
      <w:start w:val="1"/>
      <w:numFmt w:val="bullet"/>
      <w:lvlText w:val="o"/>
      <w:lvlJc w:val="left"/>
      <w:pPr>
        <w:ind w:left="1004" w:hanging="554"/>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68442D6">
      <w:start w:val="1"/>
      <w:numFmt w:val="bullet"/>
      <w:lvlText w:val="▪"/>
      <w:lvlJc w:val="left"/>
      <w:pPr>
        <w:ind w:left="1724" w:hanging="142"/>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14CE4A4">
      <w:start w:val="1"/>
      <w:numFmt w:val="bullet"/>
      <w:lvlText w:val="•"/>
      <w:lvlJc w:val="left"/>
      <w:pPr>
        <w:ind w:left="2444" w:hanging="142"/>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62E6922">
      <w:start w:val="1"/>
      <w:numFmt w:val="bullet"/>
      <w:lvlText w:val="o"/>
      <w:lvlJc w:val="left"/>
      <w:pPr>
        <w:ind w:left="3164" w:hanging="518"/>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12A42B6">
      <w:start w:val="1"/>
      <w:numFmt w:val="bullet"/>
      <w:lvlText w:val="▪"/>
      <w:lvlJc w:val="left"/>
      <w:pPr>
        <w:ind w:left="3884" w:hanging="142"/>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4D6AAAA">
      <w:start w:val="1"/>
      <w:numFmt w:val="bullet"/>
      <w:lvlText w:val="•"/>
      <w:lvlJc w:val="left"/>
      <w:pPr>
        <w:ind w:left="4604" w:hanging="142"/>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AB829FC">
      <w:start w:val="1"/>
      <w:numFmt w:val="bullet"/>
      <w:lvlText w:val="o"/>
      <w:lvlJc w:val="left"/>
      <w:pPr>
        <w:ind w:left="5324" w:hanging="482"/>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488E864">
      <w:start w:val="1"/>
      <w:numFmt w:val="bullet"/>
      <w:lvlText w:val="▪"/>
      <w:lvlJc w:val="left"/>
      <w:pPr>
        <w:ind w:left="6044" w:hanging="142"/>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4DA627EE"/>
    <w:multiLevelType w:val="hybridMultilevel"/>
    <w:tmpl w:val="143A5CA4"/>
    <w:styleLink w:val="Style19import"/>
    <w:lvl w:ilvl="0" w:tplc="5854178C">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BDC7220">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1984D3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DDE4082">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C48140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7980B4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29EFE0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3863EE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C14B9C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50190565"/>
    <w:multiLevelType w:val="hybridMultilevel"/>
    <w:tmpl w:val="54908078"/>
    <w:lvl w:ilvl="0" w:tplc="F6747134">
      <w:start w:val="1"/>
      <w:numFmt w:val="bullet"/>
      <w:lvlText w:val="-"/>
      <w:lvlJc w:val="left"/>
      <w:pPr>
        <w:ind w:left="720" w:hanging="360"/>
      </w:pPr>
      <w:rPr>
        <w:rFonts w:ascii="SimSun" w:eastAsia="SimSun" w:hAnsi="SimSun" w:hint="eastAsia"/>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9" w15:restartNumberingAfterBreak="0">
    <w:nsid w:val="525F608F"/>
    <w:multiLevelType w:val="hybridMultilevel"/>
    <w:tmpl w:val="4BE898D0"/>
    <w:styleLink w:val="Style17import0"/>
    <w:lvl w:ilvl="0" w:tplc="F2A8D95E">
      <w:start w:val="1"/>
      <w:numFmt w:val="bullet"/>
      <w:lvlText w:val="-"/>
      <w:lvlJc w:val="left"/>
      <w:pPr>
        <w:ind w:left="7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5E4EB46">
      <w:start w:val="1"/>
      <w:numFmt w:val="bullet"/>
      <w:lvlText w:val="-"/>
      <w:lvlJc w:val="left"/>
      <w:pPr>
        <w:ind w:left="1500" w:hanging="42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FD2126E">
      <w:start w:val="1"/>
      <w:numFmt w:val="bullet"/>
      <w:lvlText w:val="▪"/>
      <w:lvlJc w:val="left"/>
      <w:pPr>
        <w:ind w:left="21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1B80F04">
      <w:start w:val="1"/>
      <w:numFmt w:val="bullet"/>
      <w:lvlText w:val="•"/>
      <w:lvlJc w:val="left"/>
      <w:pPr>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46A8F7A">
      <w:start w:val="1"/>
      <w:numFmt w:val="bullet"/>
      <w:lvlText w:val="o"/>
      <w:lvlJc w:val="left"/>
      <w:pPr>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D44CF40">
      <w:start w:val="1"/>
      <w:numFmt w:val="bullet"/>
      <w:lvlText w:val="▪"/>
      <w:lvlJc w:val="left"/>
      <w:pPr>
        <w:ind w:left="43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148D18E">
      <w:start w:val="1"/>
      <w:numFmt w:val="bullet"/>
      <w:lvlText w:val="•"/>
      <w:lvlJc w:val="left"/>
      <w:pPr>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5C80C7C">
      <w:start w:val="1"/>
      <w:numFmt w:val="bullet"/>
      <w:lvlText w:val="o"/>
      <w:lvlJc w:val="left"/>
      <w:pPr>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96C7562">
      <w:start w:val="1"/>
      <w:numFmt w:val="bullet"/>
      <w:lvlText w:val="▪"/>
      <w:lvlJc w:val="left"/>
      <w:pPr>
        <w:ind w:left="64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542C695D"/>
    <w:multiLevelType w:val="hybridMultilevel"/>
    <w:tmpl w:val="BC463D5E"/>
    <w:lvl w:ilvl="0" w:tplc="F63CDC1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4ED619F"/>
    <w:multiLevelType w:val="hybridMultilevel"/>
    <w:tmpl w:val="9A645F54"/>
    <w:lvl w:ilvl="0" w:tplc="A73E661A">
      <w:numFmt w:val="bullet"/>
      <w:lvlText w:val="-"/>
      <w:lvlJc w:val="left"/>
      <w:pPr>
        <w:ind w:left="720" w:hanging="360"/>
      </w:pPr>
      <w:rPr>
        <w:rFonts w:ascii="Arial" w:eastAsia="Times New Roman" w:hAnsi="Arial" w:cs="Arial" w:hint="default"/>
      </w:rPr>
    </w:lvl>
    <w:lvl w:ilvl="1" w:tplc="F6747134">
      <w:start w:val="1"/>
      <w:numFmt w:val="bullet"/>
      <w:lvlText w:val="-"/>
      <w:lvlJc w:val="left"/>
      <w:pPr>
        <w:ind w:left="1440" w:hanging="360"/>
      </w:pPr>
      <w:rPr>
        <w:rFonts w:ascii="SimSun" w:eastAsia="SimSun" w:hAnsi="SimSun" w:hint="eastAsia"/>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57E1A4B"/>
    <w:multiLevelType w:val="hybridMultilevel"/>
    <w:tmpl w:val="F6D016CE"/>
    <w:numStyleLink w:val="Style3import"/>
  </w:abstractNum>
  <w:abstractNum w:abstractNumId="33" w15:restartNumberingAfterBreak="0">
    <w:nsid w:val="592B1346"/>
    <w:multiLevelType w:val="hybridMultilevel"/>
    <w:tmpl w:val="2A6CC998"/>
    <w:lvl w:ilvl="0" w:tplc="F6747134">
      <w:start w:val="1"/>
      <w:numFmt w:val="bullet"/>
      <w:lvlText w:val="-"/>
      <w:lvlJc w:val="left"/>
      <w:pPr>
        <w:ind w:left="720" w:hanging="360"/>
      </w:pPr>
      <w:rPr>
        <w:rFonts w:ascii="SimSun" w:eastAsia="SimSun" w:hAnsi="SimSun" w:hint="eastAsia"/>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4" w15:restartNumberingAfterBreak="0">
    <w:nsid w:val="5C160CDD"/>
    <w:multiLevelType w:val="hybridMultilevel"/>
    <w:tmpl w:val="399EDADA"/>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5C724D94"/>
    <w:multiLevelType w:val="hybridMultilevel"/>
    <w:tmpl w:val="C0FC3010"/>
    <w:styleLink w:val="Style8import"/>
    <w:lvl w:ilvl="0" w:tplc="38A0BD9E">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5EABD1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170EA6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146CCC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D3819A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106569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B12E58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A80A46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CEE73D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5EEC3D28"/>
    <w:multiLevelType w:val="hybridMultilevel"/>
    <w:tmpl w:val="E750813A"/>
    <w:styleLink w:val="Style24import"/>
    <w:lvl w:ilvl="0" w:tplc="03DC8326">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0E23DA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6841F8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170E5F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A84613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742B90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020E81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01CED4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9B67C0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61401657"/>
    <w:multiLevelType w:val="hybridMultilevel"/>
    <w:tmpl w:val="554A7D18"/>
    <w:styleLink w:val="Style15import"/>
    <w:lvl w:ilvl="0" w:tplc="6B6EE926">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642373E">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03039A8">
      <w:start w:val="1"/>
      <w:numFmt w:val="lowerRoman"/>
      <w:lvlText w:val="%3."/>
      <w:lvlJc w:val="left"/>
      <w:pPr>
        <w:ind w:left="2160" w:hanging="29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12E7DE0">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FBC938C">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06441CE">
      <w:start w:val="1"/>
      <w:numFmt w:val="lowerRoman"/>
      <w:lvlText w:val="%6."/>
      <w:lvlJc w:val="left"/>
      <w:pPr>
        <w:ind w:left="4320" w:hanging="29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8E0F4DC">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C40FABA">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C94CC90">
      <w:start w:val="1"/>
      <w:numFmt w:val="lowerRoman"/>
      <w:lvlText w:val="%9."/>
      <w:lvlJc w:val="left"/>
      <w:pPr>
        <w:ind w:left="6480" w:hanging="29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63184D88"/>
    <w:multiLevelType w:val="hybridMultilevel"/>
    <w:tmpl w:val="370AFED4"/>
    <w:styleLink w:val="Style2import"/>
    <w:lvl w:ilvl="0" w:tplc="98020FE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4B4835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5B66A3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C80D79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6F4A9E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CFEE68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2EADC6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5E04A2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A60840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68AF476D"/>
    <w:multiLevelType w:val="hybridMultilevel"/>
    <w:tmpl w:val="370AFED4"/>
    <w:numStyleLink w:val="Style2import"/>
  </w:abstractNum>
  <w:abstractNum w:abstractNumId="40" w15:restartNumberingAfterBreak="0">
    <w:nsid w:val="6939728E"/>
    <w:multiLevelType w:val="hybridMultilevel"/>
    <w:tmpl w:val="0D84CEA6"/>
    <w:styleLink w:val="Style9import"/>
    <w:lvl w:ilvl="0" w:tplc="55B6BC32">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61CF26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C3688E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32497E2">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3FED41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B224BF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63654CA">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0405AE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F0694E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15:restartNumberingAfterBreak="0">
    <w:nsid w:val="69CA2B64"/>
    <w:multiLevelType w:val="hybridMultilevel"/>
    <w:tmpl w:val="B6EC3418"/>
    <w:styleLink w:val="Style13import"/>
    <w:lvl w:ilvl="0" w:tplc="E74CCAB4">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9EC937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140165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24288FE">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260034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142031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ED0793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B4EDC8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066792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15:restartNumberingAfterBreak="0">
    <w:nsid w:val="6B6B427B"/>
    <w:multiLevelType w:val="hybridMultilevel"/>
    <w:tmpl w:val="6F50C7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6BC113BD"/>
    <w:multiLevelType w:val="hybridMultilevel"/>
    <w:tmpl w:val="D7020940"/>
    <w:styleLink w:val="Style18import"/>
    <w:lvl w:ilvl="0" w:tplc="39C21D7A">
      <w:start w:val="1"/>
      <w:numFmt w:val="bullet"/>
      <w:lvlText w:val="-"/>
      <w:lvlJc w:val="left"/>
      <w:pPr>
        <w:ind w:left="720" w:hanging="360"/>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ACF6A0">
      <w:start w:val="1"/>
      <w:numFmt w:val="bullet"/>
      <w:lvlText w:val="o"/>
      <w:lvlJc w:val="left"/>
      <w:pPr>
        <w:ind w:left="1440" w:hanging="360"/>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4E00ABA">
      <w:start w:val="1"/>
      <w:numFmt w:val="bullet"/>
      <w:lvlText w:val="▪"/>
      <w:lvlJc w:val="left"/>
      <w:pPr>
        <w:ind w:left="2160" w:hanging="360"/>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89AC056">
      <w:start w:val="1"/>
      <w:numFmt w:val="bullet"/>
      <w:lvlText w:val="•"/>
      <w:lvlJc w:val="left"/>
      <w:pPr>
        <w:ind w:left="2880" w:hanging="360"/>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C023B48">
      <w:start w:val="1"/>
      <w:numFmt w:val="bullet"/>
      <w:lvlText w:val="o"/>
      <w:lvlJc w:val="left"/>
      <w:pPr>
        <w:ind w:left="3600" w:hanging="360"/>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F00DBC4">
      <w:start w:val="1"/>
      <w:numFmt w:val="bullet"/>
      <w:lvlText w:val="▪"/>
      <w:lvlJc w:val="left"/>
      <w:pPr>
        <w:ind w:left="4320" w:hanging="360"/>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AEAC8C8">
      <w:start w:val="1"/>
      <w:numFmt w:val="bullet"/>
      <w:lvlText w:val="•"/>
      <w:lvlJc w:val="left"/>
      <w:pPr>
        <w:ind w:left="5040" w:hanging="360"/>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F7C3208">
      <w:start w:val="1"/>
      <w:numFmt w:val="bullet"/>
      <w:lvlText w:val="o"/>
      <w:lvlJc w:val="left"/>
      <w:pPr>
        <w:ind w:left="5760" w:hanging="360"/>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A640F94">
      <w:start w:val="1"/>
      <w:numFmt w:val="bullet"/>
      <w:lvlText w:val="▪"/>
      <w:lvlJc w:val="left"/>
      <w:pPr>
        <w:ind w:left="6480" w:hanging="360"/>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15:restartNumberingAfterBreak="0">
    <w:nsid w:val="6D1A56F0"/>
    <w:multiLevelType w:val="hybridMultilevel"/>
    <w:tmpl w:val="FB522CA4"/>
    <w:styleLink w:val="Style16import"/>
    <w:lvl w:ilvl="0" w:tplc="F858DC3C">
      <w:start w:val="1"/>
      <w:numFmt w:val="bullet"/>
      <w:lvlText w:val="-"/>
      <w:lvlJc w:val="left"/>
      <w:pPr>
        <w:ind w:left="720" w:hanging="360"/>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616C8A8">
      <w:start w:val="1"/>
      <w:numFmt w:val="bullet"/>
      <w:lvlText w:val="o"/>
      <w:lvlJc w:val="left"/>
      <w:pPr>
        <w:ind w:left="1440" w:hanging="360"/>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AEEAF68">
      <w:start w:val="1"/>
      <w:numFmt w:val="bullet"/>
      <w:lvlText w:val="▪"/>
      <w:lvlJc w:val="left"/>
      <w:pPr>
        <w:ind w:left="2160" w:hanging="360"/>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39E4F84">
      <w:start w:val="1"/>
      <w:numFmt w:val="bullet"/>
      <w:lvlText w:val="•"/>
      <w:lvlJc w:val="left"/>
      <w:pPr>
        <w:ind w:left="2880" w:hanging="360"/>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99E43DA">
      <w:start w:val="1"/>
      <w:numFmt w:val="bullet"/>
      <w:lvlText w:val="o"/>
      <w:lvlJc w:val="left"/>
      <w:pPr>
        <w:ind w:left="3600" w:hanging="360"/>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D9C4BC0">
      <w:start w:val="1"/>
      <w:numFmt w:val="bullet"/>
      <w:lvlText w:val="▪"/>
      <w:lvlJc w:val="left"/>
      <w:pPr>
        <w:ind w:left="4320" w:hanging="360"/>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1128196">
      <w:start w:val="1"/>
      <w:numFmt w:val="bullet"/>
      <w:lvlText w:val="•"/>
      <w:lvlJc w:val="left"/>
      <w:pPr>
        <w:ind w:left="5040" w:hanging="360"/>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52E923C">
      <w:start w:val="1"/>
      <w:numFmt w:val="bullet"/>
      <w:lvlText w:val="o"/>
      <w:lvlJc w:val="left"/>
      <w:pPr>
        <w:ind w:left="5760" w:hanging="360"/>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26E21AC">
      <w:start w:val="1"/>
      <w:numFmt w:val="bullet"/>
      <w:lvlText w:val="▪"/>
      <w:lvlJc w:val="left"/>
      <w:pPr>
        <w:ind w:left="6480" w:hanging="360"/>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5" w15:restartNumberingAfterBreak="0">
    <w:nsid w:val="6F1245A6"/>
    <w:multiLevelType w:val="hybridMultilevel"/>
    <w:tmpl w:val="4B708702"/>
    <w:styleLink w:val="Style6import"/>
    <w:lvl w:ilvl="0" w:tplc="BA2CE36E">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1F4F4A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0A4C78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F987B58">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D08ABA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A80FD7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5E2296A">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AF60C2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BA4332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6" w15:restartNumberingAfterBreak="0">
    <w:nsid w:val="736124B0"/>
    <w:multiLevelType w:val="hybridMultilevel"/>
    <w:tmpl w:val="4D9AA436"/>
    <w:styleLink w:val="Style26import"/>
    <w:lvl w:ilvl="0" w:tplc="1BFE4CDA">
      <w:start w:val="1"/>
      <w:numFmt w:val="bullet"/>
      <w:lvlText w:val="-"/>
      <w:lvlJc w:val="left"/>
      <w:pPr>
        <w:ind w:left="720" w:hanging="360"/>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38C5D7A">
      <w:start w:val="1"/>
      <w:numFmt w:val="bullet"/>
      <w:lvlText w:val="o"/>
      <w:lvlJc w:val="left"/>
      <w:pPr>
        <w:ind w:left="1440" w:hanging="360"/>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724D236">
      <w:start w:val="1"/>
      <w:numFmt w:val="bullet"/>
      <w:lvlText w:val="▪"/>
      <w:lvlJc w:val="left"/>
      <w:pPr>
        <w:ind w:left="2160" w:hanging="360"/>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CECD448">
      <w:start w:val="1"/>
      <w:numFmt w:val="bullet"/>
      <w:lvlText w:val="•"/>
      <w:lvlJc w:val="left"/>
      <w:pPr>
        <w:ind w:left="2880" w:hanging="360"/>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BD0D63C">
      <w:start w:val="1"/>
      <w:numFmt w:val="bullet"/>
      <w:lvlText w:val="o"/>
      <w:lvlJc w:val="left"/>
      <w:pPr>
        <w:ind w:left="3600" w:hanging="360"/>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96C96E2">
      <w:start w:val="1"/>
      <w:numFmt w:val="bullet"/>
      <w:lvlText w:val="▪"/>
      <w:lvlJc w:val="left"/>
      <w:pPr>
        <w:ind w:left="4320" w:hanging="360"/>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8085A16">
      <w:start w:val="1"/>
      <w:numFmt w:val="bullet"/>
      <w:lvlText w:val="•"/>
      <w:lvlJc w:val="left"/>
      <w:pPr>
        <w:ind w:left="5040" w:hanging="360"/>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FAA787A">
      <w:start w:val="1"/>
      <w:numFmt w:val="bullet"/>
      <w:lvlText w:val="o"/>
      <w:lvlJc w:val="left"/>
      <w:pPr>
        <w:ind w:left="5760" w:hanging="360"/>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36C3164">
      <w:start w:val="1"/>
      <w:numFmt w:val="bullet"/>
      <w:lvlText w:val="▪"/>
      <w:lvlJc w:val="left"/>
      <w:pPr>
        <w:ind w:left="6480" w:hanging="360"/>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7" w15:restartNumberingAfterBreak="0">
    <w:nsid w:val="74280223"/>
    <w:multiLevelType w:val="hybridMultilevel"/>
    <w:tmpl w:val="4A52C0D0"/>
    <w:styleLink w:val="Style5import"/>
    <w:lvl w:ilvl="0" w:tplc="8ACAE034">
      <w:start w:val="1"/>
      <w:numFmt w:val="bullet"/>
      <w:lvlText w:val="❖"/>
      <w:lvlJc w:val="left"/>
      <w:pPr>
        <w:ind w:left="669" w:hanging="30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06A5C44">
      <w:start w:val="1"/>
      <w:numFmt w:val="bullet"/>
      <w:lvlText w:val="o"/>
      <w:lvlJc w:val="left"/>
      <w:pPr>
        <w:ind w:left="1389" w:hanging="30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0582582">
      <w:start w:val="1"/>
      <w:numFmt w:val="bullet"/>
      <w:lvlText w:val="▪"/>
      <w:lvlJc w:val="left"/>
      <w:pPr>
        <w:ind w:left="2109" w:hanging="30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766E2B6">
      <w:start w:val="1"/>
      <w:numFmt w:val="bullet"/>
      <w:lvlText w:val="•"/>
      <w:lvlJc w:val="left"/>
      <w:pPr>
        <w:ind w:left="2829" w:hanging="30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99839E4">
      <w:start w:val="1"/>
      <w:numFmt w:val="bullet"/>
      <w:lvlText w:val="o"/>
      <w:lvlJc w:val="left"/>
      <w:pPr>
        <w:ind w:left="3549" w:hanging="30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D16E9AA">
      <w:start w:val="1"/>
      <w:numFmt w:val="bullet"/>
      <w:lvlText w:val="▪"/>
      <w:lvlJc w:val="left"/>
      <w:pPr>
        <w:ind w:left="4269" w:hanging="30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F9ECA0A">
      <w:start w:val="1"/>
      <w:numFmt w:val="bullet"/>
      <w:lvlText w:val="•"/>
      <w:lvlJc w:val="left"/>
      <w:pPr>
        <w:ind w:left="4989" w:hanging="30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EDACBB0">
      <w:start w:val="1"/>
      <w:numFmt w:val="bullet"/>
      <w:lvlText w:val="o"/>
      <w:lvlJc w:val="left"/>
      <w:pPr>
        <w:ind w:left="5709" w:hanging="30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5627702">
      <w:start w:val="1"/>
      <w:numFmt w:val="bullet"/>
      <w:lvlText w:val="▪"/>
      <w:lvlJc w:val="left"/>
      <w:pPr>
        <w:ind w:left="6429" w:hanging="30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8" w15:restartNumberingAfterBreak="0">
    <w:nsid w:val="745B0DF2"/>
    <w:multiLevelType w:val="hybridMultilevel"/>
    <w:tmpl w:val="69321E40"/>
    <w:numStyleLink w:val="Style27import"/>
  </w:abstractNum>
  <w:abstractNum w:abstractNumId="49" w15:restartNumberingAfterBreak="0">
    <w:nsid w:val="75051088"/>
    <w:multiLevelType w:val="hybridMultilevel"/>
    <w:tmpl w:val="318887EC"/>
    <w:numStyleLink w:val="Style25import"/>
  </w:abstractNum>
  <w:abstractNum w:abstractNumId="50" w15:restartNumberingAfterBreak="0">
    <w:nsid w:val="77AB3E6E"/>
    <w:multiLevelType w:val="hybridMultilevel"/>
    <w:tmpl w:val="A0F8C9E2"/>
    <w:lvl w:ilvl="0" w:tplc="A73E661A">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95"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1" w15:restartNumberingAfterBreak="0">
    <w:nsid w:val="78176E7E"/>
    <w:multiLevelType w:val="hybridMultilevel"/>
    <w:tmpl w:val="318887EC"/>
    <w:styleLink w:val="Style25import"/>
    <w:lvl w:ilvl="0" w:tplc="0FE8B114">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96A596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28A885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748412E">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2A6EEC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DAA803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E000EF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906132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594C80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2" w15:restartNumberingAfterBreak="0">
    <w:nsid w:val="79C43024"/>
    <w:multiLevelType w:val="hybridMultilevel"/>
    <w:tmpl w:val="067C0BF2"/>
    <w:styleLink w:val="Style16import0"/>
    <w:lvl w:ilvl="0" w:tplc="974E2610">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706010E">
      <w:start w:val="1"/>
      <w:numFmt w:val="bullet"/>
      <w:lvlText w:val="•"/>
      <w:lvlJc w:val="left"/>
      <w:pPr>
        <w:ind w:left="150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53283B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03A295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96C956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902CF9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8748EA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54A5A2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902F17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3" w15:restartNumberingAfterBreak="0">
    <w:nsid w:val="7C713DA0"/>
    <w:multiLevelType w:val="hybridMultilevel"/>
    <w:tmpl w:val="D63EB8FC"/>
    <w:styleLink w:val="Style18import0"/>
    <w:lvl w:ilvl="0" w:tplc="36002F86">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F5E8DE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618A36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332C8C8">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036BCC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D027A0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A92D30A">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59C5DB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2B67E3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4" w15:restartNumberingAfterBreak="0">
    <w:nsid w:val="7D114D22"/>
    <w:multiLevelType w:val="hybridMultilevel"/>
    <w:tmpl w:val="8EDAC814"/>
    <w:styleLink w:val="Style10import"/>
    <w:lvl w:ilvl="0" w:tplc="1F58CC84">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974FF4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02C4FB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44C855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D2CB4C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766561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37C20C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D1C5B0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60AD1F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5" w15:restartNumberingAfterBreak="0">
    <w:nsid w:val="7E294F66"/>
    <w:multiLevelType w:val="hybridMultilevel"/>
    <w:tmpl w:val="4BE898D0"/>
    <w:numStyleLink w:val="Style17import0"/>
  </w:abstractNum>
  <w:abstractNum w:abstractNumId="56" w15:restartNumberingAfterBreak="0">
    <w:nsid w:val="7F844FE0"/>
    <w:multiLevelType w:val="hybridMultilevel"/>
    <w:tmpl w:val="0012334E"/>
    <w:styleLink w:val="Style22import"/>
    <w:lvl w:ilvl="0" w:tplc="997E05D4">
      <w:start w:val="1"/>
      <w:numFmt w:val="bullet"/>
      <w:lvlText w:val="-"/>
      <w:lvlJc w:val="left"/>
      <w:pPr>
        <w:ind w:left="720" w:hanging="360"/>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7C454A0">
      <w:start w:val="1"/>
      <w:numFmt w:val="bullet"/>
      <w:lvlText w:val="o"/>
      <w:lvlJc w:val="left"/>
      <w:pPr>
        <w:ind w:left="1440" w:hanging="360"/>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13AED06">
      <w:start w:val="1"/>
      <w:numFmt w:val="bullet"/>
      <w:lvlText w:val="▪"/>
      <w:lvlJc w:val="left"/>
      <w:pPr>
        <w:ind w:left="2160" w:hanging="360"/>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D0C1F88">
      <w:start w:val="1"/>
      <w:numFmt w:val="bullet"/>
      <w:lvlText w:val="•"/>
      <w:lvlJc w:val="left"/>
      <w:pPr>
        <w:ind w:left="2880" w:hanging="360"/>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6845460">
      <w:start w:val="1"/>
      <w:numFmt w:val="bullet"/>
      <w:lvlText w:val="o"/>
      <w:lvlJc w:val="left"/>
      <w:pPr>
        <w:ind w:left="3600" w:hanging="360"/>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0A483E8">
      <w:start w:val="1"/>
      <w:numFmt w:val="bullet"/>
      <w:lvlText w:val="▪"/>
      <w:lvlJc w:val="left"/>
      <w:pPr>
        <w:ind w:left="4320" w:hanging="360"/>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A941AE0">
      <w:start w:val="1"/>
      <w:numFmt w:val="bullet"/>
      <w:lvlText w:val="•"/>
      <w:lvlJc w:val="left"/>
      <w:pPr>
        <w:ind w:left="5040" w:hanging="360"/>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B24DDFE">
      <w:start w:val="1"/>
      <w:numFmt w:val="bullet"/>
      <w:lvlText w:val="o"/>
      <w:lvlJc w:val="left"/>
      <w:pPr>
        <w:ind w:left="5760" w:hanging="360"/>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CB0FB14">
      <w:start w:val="1"/>
      <w:numFmt w:val="bullet"/>
      <w:lvlText w:val="▪"/>
      <w:lvlJc w:val="left"/>
      <w:pPr>
        <w:ind w:left="6480" w:hanging="360"/>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2"/>
  </w:num>
  <w:num w:numId="2">
    <w:abstractNumId w:val="10"/>
  </w:num>
  <w:num w:numId="3">
    <w:abstractNumId w:val="11"/>
  </w:num>
  <w:num w:numId="4">
    <w:abstractNumId w:val="26"/>
  </w:num>
  <w:num w:numId="5">
    <w:abstractNumId w:val="17"/>
  </w:num>
  <w:num w:numId="6">
    <w:abstractNumId w:val="38"/>
  </w:num>
  <w:num w:numId="7">
    <w:abstractNumId w:val="39"/>
  </w:num>
  <w:num w:numId="8">
    <w:abstractNumId w:val="25"/>
  </w:num>
  <w:num w:numId="9">
    <w:abstractNumId w:val="32"/>
  </w:num>
  <w:num w:numId="10">
    <w:abstractNumId w:val="14"/>
  </w:num>
  <w:num w:numId="11">
    <w:abstractNumId w:val="9"/>
  </w:num>
  <w:num w:numId="12">
    <w:abstractNumId w:val="17"/>
    <w:lvlOverride w:ilvl="0">
      <w:lvl w:ilvl="0" w:tplc="6E36AD6C">
        <w:start w:val="1"/>
        <w:numFmt w:val="bullet"/>
        <w:lvlText w:val="·"/>
        <w:lvlJc w:val="left"/>
        <w:pPr>
          <w:tabs>
            <w:tab w:val="left" w:pos="426"/>
          </w:tabs>
          <w:ind w:left="425"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47EEE0A">
        <w:start w:val="1"/>
        <w:numFmt w:val="bullet"/>
        <w:lvlText w:val="o"/>
        <w:lvlJc w:val="left"/>
        <w:pPr>
          <w:tabs>
            <w:tab w:val="left" w:pos="426"/>
          </w:tabs>
          <w:ind w:left="1145"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5E0934E">
        <w:start w:val="1"/>
        <w:numFmt w:val="bullet"/>
        <w:lvlText w:val="▪"/>
        <w:lvlJc w:val="left"/>
        <w:pPr>
          <w:tabs>
            <w:tab w:val="left" w:pos="426"/>
          </w:tabs>
          <w:ind w:left="1865"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F60DC3E">
        <w:start w:val="1"/>
        <w:numFmt w:val="bullet"/>
        <w:lvlText w:val="·"/>
        <w:lvlJc w:val="left"/>
        <w:pPr>
          <w:tabs>
            <w:tab w:val="left" w:pos="426"/>
          </w:tabs>
          <w:ind w:left="2585"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22082CE">
        <w:start w:val="1"/>
        <w:numFmt w:val="bullet"/>
        <w:lvlText w:val="o"/>
        <w:lvlJc w:val="left"/>
        <w:pPr>
          <w:tabs>
            <w:tab w:val="left" w:pos="426"/>
          </w:tabs>
          <w:ind w:left="3305"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AF4C31E">
        <w:start w:val="1"/>
        <w:numFmt w:val="bullet"/>
        <w:lvlText w:val="▪"/>
        <w:lvlJc w:val="left"/>
        <w:pPr>
          <w:tabs>
            <w:tab w:val="left" w:pos="426"/>
          </w:tabs>
          <w:ind w:left="4025"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AC42D40">
        <w:start w:val="1"/>
        <w:numFmt w:val="bullet"/>
        <w:lvlText w:val="·"/>
        <w:lvlJc w:val="left"/>
        <w:pPr>
          <w:tabs>
            <w:tab w:val="left" w:pos="426"/>
          </w:tabs>
          <w:ind w:left="4745"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990140A">
        <w:start w:val="1"/>
        <w:numFmt w:val="bullet"/>
        <w:lvlText w:val="o"/>
        <w:lvlJc w:val="left"/>
        <w:pPr>
          <w:tabs>
            <w:tab w:val="left" w:pos="426"/>
          </w:tabs>
          <w:ind w:left="5465"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3F29312">
        <w:start w:val="1"/>
        <w:numFmt w:val="bullet"/>
        <w:lvlText w:val="▪"/>
        <w:lvlJc w:val="left"/>
        <w:pPr>
          <w:tabs>
            <w:tab w:val="left" w:pos="426"/>
          </w:tabs>
          <w:ind w:left="6185"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
    <w:abstractNumId w:val="6"/>
  </w:num>
  <w:num w:numId="14">
    <w:abstractNumId w:val="3"/>
  </w:num>
  <w:num w:numId="15">
    <w:abstractNumId w:val="47"/>
  </w:num>
  <w:num w:numId="16">
    <w:abstractNumId w:val="45"/>
  </w:num>
  <w:num w:numId="17">
    <w:abstractNumId w:val="7"/>
  </w:num>
  <w:num w:numId="18">
    <w:abstractNumId w:val="35"/>
  </w:num>
  <w:num w:numId="19">
    <w:abstractNumId w:val="40"/>
  </w:num>
  <w:num w:numId="20">
    <w:abstractNumId w:val="54"/>
  </w:num>
  <w:num w:numId="21">
    <w:abstractNumId w:val="19"/>
  </w:num>
  <w:num w:numId="22">
    <w:abstractNumId w:val="8"/>
  </w:num>
  <w:num w:numId="23">
    <w:abstractNumId w:val="41"/>
  </w:num>
  <w:num w:numId="24">
    <w:abstractNumId w:val="4"/>
  </w:num>
  <w:num w:numId="25">
    <w:abstractNumId w:val="37"/>
  </w:num>
  <w:num w:numId="26">
    <w:abstractNumId w:val="44"/>
  </w:num>
  <w:num w:numId="27">
    <w:abstractNumId w:val="18"/>
  </w:num>
  <w:num w:numId="28">
    <w:abstractNumId w:val="43"/>
  </w:num>
  <w:num w:numId="29">
    <w:abstractNumId w:val="27"/>
  </w:num>
  <w:num w:numId="30">
    <w:abstractNumId w:val="24"/>
  </w:num>
  <w:num w:numId="31">
    <w:abstractNumId w:val="0"/>
  </w:num>
  <w:num w:numId="32">
    <w:abstractNumId w:val="56"/>
  </w:num>
  <w:num w:numId="33">
    <w:abstractNumId w:val="13"/>
  </w:num>
  <w:num w:numId="34">
    <w:abstractNumId w:val="12"/>
  </w:num>
  <w:num w:numId="35">
    <w:abstractNumId w:val="36"/>
  </w:num>
  <w:num w:numId="36">
    <w:abstractNumId w:val="51"/>
  </w:num>
  <w:num w:numId="37">
    <w:abstractNumId w:val="49"/>
  </w:num>
  <w:num w:numId="38">
    <w:abstractNumId w:val="46"/>
  </w:num>
  <w:num w:numId="39">
    <w:abstractNumId w:val="15"/>
  </w:num>
  <w:num w:numId="40">
    <w:abstractNumId w:val="52"/>
  </w:num>
  <w:num w:numId="41">
    <w:abstractNumId w:val="5"/>
  </w:num>
  <w:num w:numId="42">
    <w:abstractNumId w:val="20"/>
  </w:num>
  <w:num w:numId="43">
    <w:abstractNumId w:val="48"/>
  </w:num>
  <w:num w:numId="44">
    <w:abstractNumId w:val="29"/>
  </w:num>
  <w:num w:numId="45">
    <w:abstractNumId w:val="55"/>
  </w:num>
  <w:num w:numId="46">
    <w:abstractNumId w:val="53"/>
  </w:num>
  <w:num w:numId="47">
    <w:abstractNumId w:val="23"/>
  </w:num>
  <w:num w:numId="48">
    <w:abstractNumId w:val="50"/>
  </w:num>
  <w:num w:numId="49">
    <w:abstractNumId w:val="33"/>
  </w:num>
  <w:num w:numId="50">
    <w:abstractNumId w:val="28"/>
  </w:num>
  <w:num w:numId="51">
    <w:abstractNumId w:val="16"/>
  </w:num>
  <w:num w:numId="52">
    <w:abstractNumId w:val="34"/>
  </w:num>
  <w:num w:numId="53">
    <w:abstractNumId w:val="42"/>
  </w:num>
  <w:num w:numId="54">
    <w:abstractNumId w:val="31"/>
  </w:num>
  <w:num w:numId="55">
    <w:abstractNumId w:val="21"/>
  </w:num>
  <w:num w:numId="56">
    <w:abstractNumId w:val="1"/>
  </w:num>
  <w:num w:numId="57">
    <w:abstractNumId w:val="30"/>
  </w:num>
  <w:num w:numId="58">
    <w:abstractNumId w:val="2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959"/>
    <w:rsid w:val="00026AB1"/>
    <w:rsid w:val="00062C1D"/>
    <w:rsid w:val="000A7E36"/>
    <w:rsid w:val="000E58FE"/>
    <w:rsid w:val="000E68D3"/>
    <w:rsid w:val="00115383"/>
    <w:rsid w:val="00143B75"/>
    <w:rsid w:val="00174477"/>
    <w:rsid w:val="00197A6E"/>
    <w:rsid w:val="001A62BF"/>
    <w:rsid w:val="001B5FA8"/>
    <w:rsid w:val="001F1734"/>
    <w:rsid w:val="0024076C"/>
    <w:rsid w:val="002C71F0"/>
    <w:rsid w:val="0033447E"/>
    <w:rsid w:val="00344F64"/>
    <w:rsid w:val="00375592"/>
    <w:rsid w:val="003C346A"/>
    <w:rsid w:val="003C7D6D"/>
    <w:rsid w:val="00433255"/>
    <w:rsid w:val="0053243B"/>
    <w:rsid w:val="00543F26"/>
    <w:rsid w:val="00584DC5"/>
    <w:rsid w:val="005E78C1"/>
    <w:rsid w:val="00631842"/>
    <w:rsid w:val="00695589"/>
    <w:rsid w:val="006C6434"/>
    <w:rsid w:val="00704959"/>
    <w:rsid w:val="00705591"/>
    <w:rsid w:val="0076680E"/>
    <w:rsid w:val="00782E66"/>
    <w:rsid w:val="007835A8"/>
    <w:rsid w:val="007F1DC7"/>
    <w:rsid w:val="00A24C86"/>
    <w:rsid w:val="00A540A6"/>
    <w:rsid w:val="00C24B40"/>
    <w:rsid w:val="00D3480B"/>
    <w:rsid w:val="00DB0620"/>
    <w:rsid w:val="00DF5962"/>
    <w:rsid w:val="00E35E08"/>
    <w:rsid w:val="00E76ADE"/>
    <w:rsid w:val="00ED7EFB"/>
    <w:rsid w:val="00EF10A5"/>
    <w:rsid w:val="00FA2F5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481AB7-C1CE-414B-B60C-9C639AC49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paragraph" w:styleId="Titre2">
    <w:name w:val="heading 2"/>
    <w:next w:val="Corps"/>
    <w:pPr>
      <w:keepNext/>
      <w:keepLines/>
      <w:spacing w:before="200"/>
      <w:outlineLvl w:val="1"/>
    </w:pPr>
    <w:rPr>
      <w:rFonts w:ascii="Helvetica Neue" w:eastAsia="Helvetica Neue" w:hAnsi="Helvetica Neue" w:cs="Helvetica Neue"/>
      <w:b/>
      <w:bCs/>
      <w:color w:val="000000"/>
      <w:sz w:val="26"/>
      <w:szCs w:val="26"/>
      <w:u w:color="000000"/>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Neue" w:hAnsi="Helvetica Neue"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customStyle="1" w:styleId="CorpsA">
    <w:name w:val="Corps A"/>
    <w:pPr>
      <w:spacing w:after="200" w:line="276" w:lineRule="auto"/>
    </w:pPr>
    <w:rPr>
      <w:rFonts w:ascii="Calibri" w:eastAsia="Calibri" w:hAnsi="Calibri" w:cs="Calibri"/>
      <w:color w:val="000000"/>
      <w:sz w:val="22"/>
      <w:szCs w:val="22"/>
      <w:u w:color="000000"/>
    </w:rPr>
  </w:style>
  <w:style w:type="paragraph" w:customStyle="1" w:styleId="PardfautA">
    <w:name w:val="Par défaut A"/>
    <w:pPr>
      <w:outlineLvl w:val="0"/>
    </w:pPr>
    <w:rPr>
      <w:rFonts w:ascii="Helvetica Neue" w:eastAsia="Helvetica Neue" w:hAnsi="Helvetica Neue" w:cs="Helvetica Neue"/>
      <w:color w:val="000000"/>
      <w:sz w:val="22"/>
      <w:szCs w:val="22"/>
      <w:u w:color="000000"/>
    </w:rPr>
  </w:style>
  <w:style w:type="paragraph" w:customStyle="1" w:styleId="Corps">
    <w:name w:val="Corps"/>
    <w:rPr>
      <w:rFonts w:eastAsia="Times New Roman"/>
      <w:color w:val="000000"/>
      <w:sz w:val="24"/>
      <w:szCs w:val="24"/>
      <w:u w:color="000000"/>
    </w:rPr>
  </w:style>
  <w:style w:type="paragraph" w:styleId="TM1">
    <w:name w:val="toc 1"/>
    <w:pPr>
      <w:spacing w:after="100" w:line="276" w:lineRule="auto"/>
    </w:pPr>
    <w:rPr>
      <w:rFonts w:ascii="Calibri" w:eastAsia="Calibri" w:hAnsi="Calibri" w:cs="Calibri"/>
      <w:color w:val="000000"/>
      <w:sz w:val="22"/>
      <w:szCs w:val="22"/>
      <w:u w:color="000000"/>
    </w:rPr>
  </w:style>
  <w:style w:type="paragraph" w:customStyle="1" w:styleId="Default">
    <w:name w:val="Default"/>
    <w:pPr>
      <w:widowControl w:val="0"/>
      <w:suppressAutoHyphens/>
    </w:pPr>
    <w:rPr>
      <w:rFonts w:ascii="Comic Sans MS" w:hAnsi="Comic Sans MS" w:cs="Arial Unicode MS"/>
      <w:color w:val="000000"/>
      <w:kern w:val="1"/>
      <w:sz w:val="24"/>
      <w:szCs w:val="24"/>
      <w:u w:color="000000"/>
    </w:rPr>
  </w:style>
  <w:style w:type="paragraph" w:customStyle="1" w:styleId="CorpsAA">
    <w:name w:val="Corps A A"/>
    <w:rPr>
      <w:rFonts w:ascii="Arial" w:hAnsi="Arial" w:cs="Arial Unicode MS"/>
      <w:color w:val="000000"/>
      <w:sz w:val="24"/>
      <w:szCs w:val="24"/>
      <w:u w:color="000000"/>
    </w:rPr>
  </w:style>
  <w:style w:type="numbering" w:customStyle="1" w:styleId="Puces">
    <w:name w:val="Puces"/>
    <w:pPr>
      <w:numPr>
        <w:numId w:val="1"/>
      </w:numPr>
    </w:pPr>
  </w:style>
  <w:style w:type="paragraph" w:styleId="Paragraphedeliste">
    <w:name w:val="List Paragraph"/>
    <w:uiPriority w:val="34"/>
    <w:qFormat/>
    <w:pPr>
      <w:ind w:left="720"/>
    </w:pPr>
    <w:rPr>
      <w:rFonts w:ascii="Arial" w:hAnsi="Arial" w:cs="Arial Unicode MS"/>
      <w:color w:val="000000"/>
      <w:sz w:val="24"/>
      <w:szCs w:val="24"/>
      <w:u w:color="000000"/>
    </w:rPr>
  </w:style>
  <w:style w:type="numbering" w:customStyle="1" w:styleId="Style1import">
    <w:name w:val="Style 1 importé"/>
    <w:pPr>
      <w:numPr>
        <w:numId w:val="2"/>
      </w:numPr>
    </w:pPr>
  </w:style>
  <w:style w:type="numbering" w:customStyle="1" w:styleId="Style1import0">
    <w:name w:val="Style 1 importé.0"/>
    <w:pPr>
      <w:numPr>
        <w:numId w:val="4"/>
      </w:numPr>
    </w:pPr>
  </w:style>
  <w:style w:type="numbering" w:customStyle="1" w:styleId="Style2import">
    <w:name w:val="Style 2 importé"/>
    <w:pPr>
      <w:numPr>
        <w:numId w:val="6"/>
      </w:numPr>
    </w:pPr>
  </w:style>
  <w:style w:type="numbering" w:customStyle="1" w:styleId="Style3import">
    <w:name w:val="Style 3 importé"/>
    <w:pPr>
      <w:numPr>
        <w:numId w:val="8"/>
      </w:numPr>
    </w:pPr>
  </w:style>
  <w:style w:type="numbering" w:customStyle="1" w:styleId="Style4import">
    <w:name w:val="Style 4 importé"/>
    <w:pPr>
      <w:numPr>
        <w:numId w:val="10"/>
      </w:numPr>
    </w:pPr>
  </w:style>
  <w:style w:type="numbering" w:customStyle="1" w:styleId="Style2import0">
    <w:name w:val="Style 2 importé.0"/>
    <w:pPr>
      <w:numPr>
        <w:numId w:val="13"/>
      </w:numPr>
    </w:pPr>
  </w:style>
  <w:style w:type="numbering" w:customStyle="1" w:styleId="Style5import">
    <w:name w:val="Style 5 importé"/>
    <w:pPr>
      <w:numPr>
        <w:numId w:val="15"/>
      </w:numPr>
    </w:pPr>
  </w:style>
  <w:style w:type="numbering" w:customStyle="1" w:styleId="Style6import">
    <w:name w:val="Style 6 importé"/>
    <w:pPr>
      <w:numPr>
        <w:numId w:val="16"/>
      </w:numPr>
    </w:pPr>
  </w:style>
  <w:style w:type="numbering" w:customStyle="1" w:styleId="Style7import">
    <w:name w:val="Style 7 importé"/>
    <w:pPr>
      <w:numPr>
        <w:numId w:val="17"/>
      </w:numPr>
    </w:pPr>
  </w:style>
  <w:style w:type="numbering" w:customStyle="1" w:styleId="Style8import">
    <w:name w:val="Style 8 importé"/>
    <w:pPr>
      <w:numPr>
        <w:numId w:val="18"/>
      </w:numPr>
    </w:pPr>
  </w:style>
  <w:style w:type="numbering" w:customStyle="1" w:styleId="Style9import">
    <w:name w:val="Style 9 importé"/>
    <w:pPr>
      <w:numPr>
        <w:numId w:val="19"/>
      </w:numPr>
    </w:pPr>
  </w:style>
  <w:style w:type="numbering" w:customStyle="1" w:styleId="Style10import">
    <w:name w:val="Style 10 importé"/>
    <w:pPr>
      <w:numPr>
        <w:numId w:val="20"/>
      </w:numPr>
    </w:pPr>
  </w:style>
  <w:style w:type="numbering" w:customStyle="1" w:styleId="Style11import">
    <w:name w:val="Style 11 importé"/>
    <w:pPr>
      <w:numPr>
        <w:numId w:val="21"/>
      </w:numPr>
    </w:pPr>
  </w:style>
  <w:style w:type="numbering" w:customStyle="1" w:styleId="Style12import">
    <w:name w:val="Style 12 importé"/>
    <w:pPr>
      <w:numPr>
        <w:numId w:val="22"/>
      </w:numPr>
    </w:pPr>
  </w:style>
  <w:style w:type="numbering" w:customStyle="1" w:styleId="Style13import">
    <w:name w:val="Style 13 importé"/>
    <w:pPr>
      <w:numPr>
        <w:numId w:val="23"/>
      </w:numPr>
    </w:pPr>
  </w:style>
  <w:style w:type="numbering" w:customStyle="1" w:styleId="Style14import">
    <w:name w:val="Style 14 importé"/>
    <w:pPr>
      <w:numPr>
        <w:numId w:val="24"/>
      </w:numPr>
    </w:pPr>
  </w:style>
  <w:style w:type="numbering" w:customStyle="1" w:styleId="Style15import">
    <w:name w:val="Style 15 importé"/>
    <w:pPr>
      <w:numPr>
        <w:numId w:val="25"/>
      </w:numPr>
    </w:pPr>
  </w:style>
  <w:style w:type="numbering" w:customStyle="1" w:styleId="Style16import">
    <w:name w:val="Style 16 importé"/>
    <w:pPr>
      <w:numPr>
        <w:numId w:val="26"/>
      </w:numPr>
    </w:pPr>
  </w:style>
  <w:style w:type="numbering" w:customStyle="1" w:styleId="Style17import">
    <w:name w:val="Style 17 importé"/>
    <w:pPr>
      <w:numPr>
        <w:numId w:val="27"/>
      </w:numPr>
    </w:pPr>
  </w:style>
  <w:style w:type="numbering" w:customStyle="1" w:styleId="Style18import">
    <w:name w:val="Style 18 importé"/>
    <w:pPr>
      <w:numPr>
        <w:numId w:val="28"/>
      </w:numPr>
    </w:pPr>
  </w:style>
  <w:style w:type="numbering" w:customStyle="1" w:styleId="Style19import">
    <w:name w:val="Style 19 importé"/>
    <w:pPr>
      <w:numPr>
        <w:numId w:val="29"/>
      </w:numPr>
    </w:pPr>
  </w:style>
  <w:style w:type="numbering" w:customStyle="1" w:styleId="Style20import">
    <w:name w:val="Style 20 importé"/>
    <w:pPr>
      <w:numPr>
        <w:numId w:val="30"/>
      </w:numPr>
    </w:pPr>
  </w:style>
  <w:style w:type="numbering" w:customStyle="1" w:styleId="Style21import">
    <w:name w:val="Style 21 importé"/>
    <w:pPr>
      <w:numPr>
        <w:numId w:val="31"/>
      </w:numPr>
    </w:pPr>
  </w:style>
  <w:style w:type="numbering" w:customStyle="1" w:styleId="Style22import">
    <w:name w:val="Style 22 importé"/>
    <w:pPr>
      <w:numPr>
        <w:numId w:val="32"/>
      </w:numPr>
    </w:pPr>
  </w:style>
  <w:style w:type="numbering" w:customStyle="1" w:styleId="Style23import">
    <w:name w:val="Style 23 importé"/>
    <w:pPr>
      <w:numPr>
        <w:numId w:val="33"/>
      </w:numPr>
    </w:pPr>
  </w:style>
  <w:style w:type="numbering" w:customStyle="1" w:styleId="Style13import0">
    <w:name w:val="Style 13 importé.0"/>
    <w:pPr>
      <w:numPr>
        <w:numId w:val="34"/>
      </w:numPr>
    </w:pPr>
  </w:style>
  <w:style w:type="numbering" w:customStyle="1" w:styleId="Style24import">
    <w:name w:val="Style 24 importé"/>
    <w:pPr>
      <w:numPr>
        <w:numId w:val="35"/>
      </w:numPr>
    </w:pPr>
  </w:style>
  <w:style w:type="numbering" w:customStyle="1" w:styleId="Style25import">
    <w:name w:val="Style 25 importé"/>
    <w:pPr>
      <w:numPr>
        <w:numId w:val="36"/>
      </w:numPr>
    </w:pPr>
  </w:style>
  <w:style w:type="numbering" w:customStyle="1" w:styleId="Style26import">
    <w:name w:val="Style 26 importé"/>
    <w:pPr>
      <w:numPr>
        <w:numId w:val="38"/>
      </w:numPr>
    </w:pPr>
  </w:style>
  <w:style w:type="numbering" w:customStyle="1" w:styleId="Style16import0">
    <w:name w:val="Style 16 importé.0"/>
    <w:pPr>
      <w:numPr>
        <w:numId w:val="40"/>
      </w:numPr>
    </w:pPr>
  </w:style>
  <w:style w:type="numbering" w:customStyle="1" w:styleId="Style27import">
    <w:name w:val="Style 27 importé"/>
    <w:pPr>
      <w:numPr>
        <w:numId w:val="42"/>
      </w:numPr>
    </w:pPr>
  </w:style>
  <w:style w:type="numbering" w:customStyle="1" w:styleId="Style17import0">
    <w:name w:val="Style 17 importé.0"/>
    <w:pPr>
      <w:numPr>
        <w:numId w:val="44"/>
      </w:numPr>
    </w:pPr>
  </w:style>
  <w:style w:type="numbering" w:customStyle="1" w:styleId="Style18import0">
    <w:name w:val="Style 18 importé.0"/>
    <w:pPr>
      <w:numPr>
        <w:numId w:val="46"/>
      </w:numPr>
    </w:pPr>
  </w:style>
  <w:style w:type="paragraph" w:styleId="Textedebulles">
    <w:name w:val="Balloon Text"/>
    <w:basedOn w:val="Normal"/>
    <w:link w:val="TextedebullesCar"/>
    <w:uiPriority w:val="99"/>
    <w:semiHidden/>
    <w:unhideWhenUsed/>
    <w:rsid w:val="0033447E"/>
    <w:rPr>
      <w:rFonts w:ascii="Tahoma" w:hAnsi="Tahoma" w:cs="Tahoma"/>
      <w:sz w:val="16"/>
      <w:szCs w:val="16"/>
    </w:rPr>
  </w:style>
  <w:style w:type="character" w:customStyle="1" w:styleId="TextedebullesCar">
    <w:name w:val="Texte de bulles Car"/>
    <w:basedOn w:val="Policepardfaut"/>
    <w:link w:val="Textedebulles"/>
    <w:uiPriority w:val="99"/>
    <w:semiHidden/>
    <w:rsid w:val="0033447E"/>
    <w:rPr>
      <w:rFonts w:ascii="Tahoma" w:hAnsi="Tahoma" w:cs="Tahoma"/>
      <w:sz w:val="16"/>
      <w:szCs w:val="16"/>
      <w:lang w:val="en-US" w:eastAsia="en-US"/>
    </w:rPr>
  </w:style>
  <w:style w:type="paragraph" w:customStyle="1" w:styleId="Texte1IT">
    <w:name w:val="Texte 1 IT"/>
    <w:basedOn w:val="Normal"/>
    <w:link w:val="Texte1ITCar"/>
    <w:uiPriority w:val="99"/>
    <w:qFormat/>
    <w:rsid w:val="0033447E"/>
    <w:pPr>
      <w:keepLines/>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09"/>
      <w:jc w:val="both"/>
    </w:pPr>
    <w:rPr>
      <w:rFonts w:ascii="Calibri" w:eastAsia="+mn-ea" w:hAnsi="Calibri" w:cstheme="minorHAnsi"/>
      <w:color w:val="000000" w:themeColor="text1"/>
      <w:szCs w:val="20"/>
      <w:bdr w:val="none" w:sz="0" w:space="0" w:color="auto"/>
      <w:lang w:val="fr-FR" w:eastAsia="fr-FR"/>
    </w:rPr>
  </w:style>
  <w:style w:type="character" w:customStyle="1" w:styleId="Texte1ITCar">
    <w:name w:val="Texte 1 IT Car"/>
    <w:basedOn w:val="Policepardfaut"/>
    <w:link w:val="Texte1IT"/>
    <w:uiPriority w:val="99"/>
    <w:rsid w:val="0033447E"/>
    <w:rPr>
      <w:rFonts w:ascii="Calibri" w:eastAsia="+mn-ea" w:hAnsi="Calibri" w:cstheme="minorHAnsi"/>
      <w:color w:val="000000" w:themeColor="text1"/>
      <w:sz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 /><Relationship Id="rId13"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image" Target="media/image1.jpeg" /><Relationship Id="rId12"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footer" Target="footer2.xml" /><Relationship Id="rId5" Type="http://schemas.openxmlformats.org/officeDocument/2006/relationships/footnotes" Target="footnotes.xml" /><Relationship Id="rId10" Type="http://schemas.openxmlformats.org/officeDocument/2006/relationships/header" Target="header2.xml" /><Relationship Id="rId4" Type="http://schemas.openxmlformats.org/officeDocument/2006/relationships/webSettings" Target="webSettings.xml" /><Relationship Id="rId9" Type="http://schemas.openxmlformats.org/officeDocument/2006/relationships/footer" Target="footer1.xml" /></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hème Office">
      <a:majorFont>
        <a:latin typeface="Helvetica Neue"/>
        <a:ea typeface="Helvetica Neue"/>
        <a:cs typeface="Helvetica Neue"/>
      </a:majorFont>
      <a:minorFont>
        <a:latin typeface="Helvetica Neue"/>
        <a:ea typeface="Helvetica Neue"/>
        <a:cs typeface="Helvetica Neue"/>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6459</Words>
  <Characters>35529</Characters>
  <Application>Microsoft Office Word</Application>
  <DocSecurity>0</DocSecurity>
  <Lines>296</Lines>
  <Paragraphs>83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Taqui Smail</dc:creator>
  <cp:lastModifiedBy>Abdelmalek Alaoui</cp:lastModifiedBy>
  <cp:revision>2</cp:revision>
  <cp:lastPrinted>2018-07-31T10:43:00Z</cp:lastPrinted>
  <dcterms:created xsi:type="dcterms:W3CDTF">2018-08-03T13:46:00Z</dcterms:created>
  <dcterms:modified xsi:type="dcterms:W3CDTF">2018-08-03T13:46:00Z</dcterms:modified>
</cp:coreProperties>
</file>